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595959"/>
          <w:sz w:val="18"/>
          <w:szCs w:val="18"/>
        </w:rPr>
        <w:t xml:space="preserve">2026 SACSCOC SUMMER INSTITUTE</w:t>
      </w:r>
    </w:p>
    <w:p>
      <w:pPr>
        <w:spacing w:after="30"/>
        <w:jc w:val="center"/>
      </w:pPr>
      <w:r>
        <w:rPr>
          <w:b/>
          <w:bCs/>
          <w:color w:val="1F3864"/>
          <w:sz w:val="32"/>
          <w:szCs w:val="32"/>
        </w:rPr>
        <w:t xml:space="preserve">Institutional Readiness Self-Assessment</w:t>
      </w:r>
    </w:p>
    <w:p>
      <w:pPr>
        <w:pBdr>
          <w:bottom w:val="single" w:color="1F3864" w:sz="6" w:space="6"/>
        </w:pBdr>
        <w:spacing w:after="60"/>
        <w:jc w:val="center"/>
      </w:pPr>
      <w:r>
        <w:rPr>
          <w:i/>
          <w:iCs/>
          <w:color w:val="595959"/>
          <w:sz w:val="19"/>
          <w:szCs w:val="19"/>
        </w:rPr>
        <w:t>Implementing AI Across the Institution  ·  Dr. Kollin Napier, Chief Artificial Intelligence Officer, MAIN</w:t>
      </w:r>
    </w:p>
    <w:p>
      <w:pPr>
        <w:spacing w:after="120" w:before="120"/>
      </w:pPr>
      <w:r>
        <w:rPr>
          <w:sz w:val="20"/>
          <w:szCs w:val="20"/>
        </w:rPr>
        <w:t xml:space="preserve">Name: ______________________      Institution: ______________________      Date: ____________</w:t>
      </w:r>
    </w:p>
    <w:p>
      <w:pPr>
        <w:spacing w:after="140" w:line="300" w:lineRule="auto"/>
      </w:pPr>
      <w:r>
        <w:rPr>
          <w:color w:val="595959"/>
          <w:sz w:val="21"/>
          <w:szCs w:val="21"/>
        </w:rPr>
        <w:t xml:space="preserve">Rate your institution on each dimension using a 1 to 5 scale (1 = not ready, 5 = fully ready). Use the notes column for evidence or examples. If you completed the EDUCAUSE and AWS readiness assessment beforehand, draw on it here.</w:t>
      </w:r>
    </w:p>
    <w:tbl>
      <w:tblPr>
        <w:tblW w:type="dxa" w:w="10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1340"/>
        <w:gridCol w:w="5400"/>
      </w:tblGrid>
      <w:tr>
        <w:trPr>
          <w:tblHeader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864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Readiness dimension</w:t>
            </w:r>
          </w:p>
        </w:tc>
        <w:tc>
          <w:tcPr>
            <w:tcW w:type="dxa" w:w="13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864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Rating (1-5)</w:t>
            </w:r>
          </w:p>
        </w:tc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864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Notes and evidence</w:t>
            </w:r>
          </w:p>
        </w:tc>
      </w:tr>
      <w:tr>
        <w:trPr>
          <w:trHeight w:val="101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Leadership and strategy</w:t>
            </w:r>
          </w:p>
        </w:tc>
        <w:tc>
          <w:tcPr>
            <w:tcW w:type="dxa" w:w="13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01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Culture and trust in AI</w:t>
            </w:r>
          </w:p>
        </w:tc>
        <w:tc>
          <w:tcPr>
            <w:tcW w:type="dxa" w:w="13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01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Workforce capacity and skills</w:t>
            </w:r>
          </w:p>
        </w:tc>
        <w:tc>
          <w:tcPr>
            <w:tcW w:type="dxa" w:w="13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01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Technology infrastructure and data</w:t>
            </w:r>
          </w:p>
        </w:tc>
        <w:tc>
          <w:tcPr>
            <w:tcW w:type="dxa" w:w="13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01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Funding and resources</w:t>
            </w:r>
          </w:p>
        </w:tc>
        <w:tc>
          <w:tcPr>
            <w:tcW w:type="dxa" w:w="13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01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Governance, policy, and responsible use</w:t>
            </w:r>
          </w:p>
        </w:tc>
        <w:tc>
          <w:tcPr>
            <w:tcW w:type="dxa" w:w="13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101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Change management capacity</w:t>
            </w:r>
          </w:p>
        </w:tc>
        <w:tc>
          <w:tcPr>
            <w:tcW w:type="dxa" w:w="13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160"/>
      </w:pPr>
      <w:r>
        <w:rPr>
          <w:b/>
          <w:bCs/>
          <w:color w:val="1F3864"/>
          <w:sz w:val="22"/>
          <w:szCs w:val="22"/>
        </w:rPr>
        <w:t xml:space="preserve">Summary</w:t>
      </w:r>
    </w:p>
    <w:tbl>
      <w:tblPr>
        <w:tblW w:type="dxa" w:w="10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6740"/>
      </w:tblGrid>
      <w:tr>
        <w:trPr>
          <w:trHeight w:val="76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Top strength to build on</w:t>
            </w:r>
          </w:p>
        </w:tc>
        <w:tc>
          <w:tcPr>
            <w:tcW w:type="dxa" w:w="6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760" w:hRule="atLeast"/>
        </w:trP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0F7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1F3864"/>
                <w:sz w:val="20"/>
                <w:szCs w:val="20"/>
              </w:rPr>
              <w:t xml:space="preserve">Top constraint to address</w:t>
            </w:r>
          </w:p>
        </w:tc>
        <w:tc>
          <w:tcPr>
            <w:tcW w:type="dxa" w:w="674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2240" w:h="15840" w:orient="portrait"/>
      <w:pgMar w:top="800" w:right="800" w:bottom="8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08080"/>
        <w:sz w:val="16"/>
        <w:szCs w:val="16"/>
      </w:rPr>
      <w:t xml:space="preserve">Mississippi Artificial Intelligence Network (MAIN)  ·  </w:t>
    </w:r>
    <w:hyperlink w:history="1" r:id="rIdz8hhafawniwhujo5fnysn">
      <w:r>
        <w:rPr>
          <w:color w:val="808080"/>
          <w:sz w:val="16"/>
          <w:szCs w:val="16"/>
        </w:rPr>
        <w:t xml:space="preserve">mainms.org</w:t>
      </w:r>
    </w:hyperlink>
    <w:r>
      <w:rPr>
        <w:color w:val="808080"/>
        <w:sz w:val="16"/>
        <w:szCs w:val="16"/>
      </w:rPr>
      <w:t xml:space="preserve">  ·  kollin.napier@mgccc.edu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oter1.xml.rels><?xml version='1.0' encoding='UTF-8' standalone='yes'?>
<Relationships xmlns="http://schemas.openxmlformats.org/package/2006/relationships"><Relationship Id="rIdz8hhafawniwhujo5fnysn" Type="http://schemas.openxmlformats.org/officeDocument/2006/relationships/hyperlink" Target="https://mainms.org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2026-06-26T20:50:11.810Z</dcterms:created>
  <dcterms:modified xsi:type="dcterms:W3CDTF">2026-06-26T20:50:11.810Z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