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b/>
          <w:bCs/>
          <w:color w:val="595959"/>
          <w:sz w:val="18"/>
          <w:szCs w:val="18"/>
        </w:rPr>
        <w:t xml:space="preserve">2026 SACSCOC SUMMER INSTITUTE</w:t>
      </w:r>
    </w:p>
    <w:p>
      <w:pPr>
        <w:spacing w:after="30"/>
        <w:jc w:val="center"/>
      </w:pPr>
      <w:r>
        <w:rPr>
          <w:b/>
          <w:bCs/>
          <w:color w:val="1F3864"/>
          <w:sz w:val="32"/>
          <w:szCs w:val="32"/>
        </w:rPr>
        <w:t xml:space="preserve">Stakeholder Engagement and Capacity-Building Worksheet</w:t>
      </w:r>
    </w:p>
    <w:p>
      <w:pPr>
        <w:pBdr>
          <w:bottom w:val="single" w:color="1F3864" w:sz="6" w:space="6"/>
        </w:pBdr>
        <w:spacing w:after="60"/>
        <w:jc w:val="center"/>
      </w:pPr>
      <w:r>
        <w:rPr>
          <w:i/>
          <w:iCs/>
          <w:color w:val="595959"/>
          <w:sz w:val="19"/>
          <w:szCs w:val="19"/>
        </w:rPr>
        <w:t>Implementing AI Across the Institution  ·  Dr. Kollin Napier, Chief Artificial Intelligence Officer, MAIN</w:t>
      </w:r>
    </w:p>
    <w:p>
      <w:pPr>
        <w:spacing w:after="120" w:before="120"/>
      </w:pPr>
      <w:r>
        <w:rPr>
          <w:sz w:val="20"/>
          <w:szCs w:val="20"/>
        </w:rPr>
        <w:t xml:space="preserve">Name: ______________________      Institution: ______________________      Date: ____________</w:t>
      </w:r>
    </w:p>
    <w:p>
      <w:pPr>
        <w:spacing w:after="140" w:line="300" w:lineRule="auto"/>
        <w:jc w:val="center"/>
      </w:pPr>
      <w:r>
        <w:rPr>
          <w:color w:val="595959"/>
          <w:sz w:val="21"/>
          <w:szCs w:val="21"/>
        </w:rPr>
        <w:t xml:space="preserve">Identify the groups whose support you will need for AI adoption. Gauge each group's interest and influence, decide how you will engage them, and note the training or capacity-building that would help them participate.</w:t>
      </w:r>
    </w:p>
    <w:tbl>
      <w:tblPr>
        <w:tblW w:type="dxa" w:w="106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1230"/>
        <w:gridCol w:w="1230"/>
        <w:gridCol w:w="2740"/>
        <w:gridCol w:w="2740"/>
      </w:tblGrid>
      <w:tr>
        <w:trPr>
          <w:tblHeader/>
        </w:trPr>
        <w:tc>
          <w:tcPr>
            <w:tcW w:type="dxa" w:w="2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864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Stakeholder group</w:t>
            </w:r>
          </w:p>
        </w:tc>
        <w:tc>
          <w:tcPr>
            <w:tcW w:type="dxa" w:w="123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864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Interest (H-M-L)</w:t>
            </w:r>
          </w:p>
        </w:tc>
        <w:tc>
          <w:tcPr>
            <w:tcW w:type="dxa" w:w="123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864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Influence (H-M-L)</w:t>
            </w:r>
          </w:p>
        </w:tc>
        <w:tc>
          <w:tcPr>
            <w:tcW w:type="dxa" w:w="27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864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Engagement approach</w:t>
            </w:r>
          </w:p>
        </w:tc>
        <w:tc>
          <w:tcPr>
            <w:tcW w:type="dxa" w:w="27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864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Capacity-building or training need</w:t>
            </w:r>
          </w:p>
        </w:tc>
      </w:tr>
      <w:tr>
        <w:trPr>
          <w:trHeight w:val="1640" w:hRule="atLeast"/>
        </w:trPr>
        <w:tc>
          <w:tcPr>
            <w:tcW w:type="dxa" w:w="2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3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3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1640" w:hRule="atLeast"/>
        </w:trPr>
        <w:tc>
          <w:tcPr>
            <w:tcW w:type="dxa" w:w="2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3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3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1640" w:hRule="atLeast"/>
        </w:trPr>
        <w:tc>
          <w:tcPr>
            <w:tcW w:type="dxa" w:w="2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3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3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1640" w:hRule="atLeast"/>
        </w:trPr>
        <w:tc>
          <w:tcPr>
            <w:tcW w:type="dxa" w:w="2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3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3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1640" w:hRule="atLeast"/>
        </w:trPr>
        <w:tc>
          <w:tcPr>
            <w:tcW w:type="dxa" w:w="2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3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3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1640" w:hRule="atLeast"/>
        </w:trPr>
        <w:tc>
          <w:tcPr>
            <w:tcW w:type="dxa" w:w="2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3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3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160"/>
        <w:jc w:val="center"/>
      </w:pPr>
      <w:r>
        <w:rPr>
          <w:i/>
          <w:iCs/>
          <w:color w:val="595959"/>
          <w:sz w:val="20"/>
          <w:szCs w:val="20"/>
        </w:rPr>
        <w:t xml:space="preserve">Focus first on groups that are high influence and high interest, and on the capacity-building that removes their biggest barrier to using AI well.</w:t>
      </w:r>
    </w:p>
    <w:sectPr>
      <w:footerReference w:type="default" r:id="rId7"/>
      <w:pgSz w:w="12240" w:h="15840" w:orient="portrait"/>
      <w:pgMar w:top="800" w:right="800" w:bottom="8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6"/>
      </w:pBdr>
      <w:jc w:val="center"/>
    </w:pPr>
    <w:r>
      <w:rPr>
        <w:color w:val="808080"/>
        <w:sz w:val="16"/>
        <w:szCs w:val="16"/>
      </w:rPr>
      <w:t xml:space="preserve">Mississippi Artificial Intelligence Network (MAIN)  ·  </w:t>
    </w:r>
    <w:hyperlink w:history="1" r:id="rId0yh661ut7r4uqnwvpplwf">
      <w:r>
        <w:rPr>
          <w:color w:val="808080"/>
          <w:sz w:val="16"/>
          <w:szCs w:val="16"/>
        </w:rPr>
        <w:t xml:space="preserve">mainms.org</w:t>
      </w:r>
    </w:hyperlink>
    <w:r>
      <w:rPr>
        <w:color w:val="808080"/>
        <w:sz w:val="16"/>
        <w:szCs w:val="16"/>
      </w:rPr>
      <w:t xml:space="preserve">  ·  kollin.napier@mgccc.edu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oter1.xml.rels><?xml version='1.0' encoding='UTF-8' standalone='yes'?>
<Relationships xmlns="http://schemas.openxmlformats.org/package/2006/relationships"><Relationship Id="rId0yh661ut7r4uqnwvpplwf" Type="http://schemas.openxmlformats.org/officeDocument/2006/relationships/hyperlink" Target="https://mainms.org/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2026-06-26T20:53:25.286Z</dcterms:created>
  <dcterms:modified xsi:type="dcterms:W3CDTF">2026-06-26T20:53:25.286Z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