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pPr>
      <w:r>
        <w:drawing>
          <wp:inline xmlns:a="http://schemas.openxmlformats.org/drawingml/2006/main" xmlns:pic="http://schemas.openxmlformats.org/drawingml/2006/picture">
            <wp:extent cx="1325880" cy="450344"/>
            <wp:docPr id="1" name="Picture 1" title="MAIN logo" descr="Mississippi Artificial Intelligence Network logo"/>
            <wp:cNvGraphicFramePr>
              <a:graphicFrameLocks noChangeAspect="1"/>
            </wp:cNvGraphicFramePr>
            <a:graphic>
              <a:graphicData uri="http://schemas.openxmlformats.org/drawingml/2006/picture">
                <pic:pic>
                  <pic:nvPicPr>
                    <pic:cNvPr id="0" name="main-logo-blackblue-official.png"/>
                    <pic:cNvPicPr/>
                  </pic:nvPicPr>
                  <pic:blipFill>
                    <a:blip r:embed="rId11"/>
                    <a:stretch>
                      <a:fillRect/>
                    </a:stretch>
                  </pic:blipFill>
                  <pic:spPr>
                    <a:xfrm>
                      <a:off x="0" y="0"/>
                      <a:ext cx="1325880" cy="450344"/>
                    </a:xfrm>
                    <a:prstGeom prst="rect"/>
                  </pic:spPr>
                </pic:pic>
              </a:graphicData>
            </a:graphic>
          </wp:inline>
        </w:drawing>
      </w:r>
    </w:p>
    <w:p>
      <w:pPr>
        <w:spacing w:before="240" w:after="80"/>
      </w:pPr>
      <w:r>
        <w:rPr>
          <w:rFonts w:ascii="Arial" w:hAnsi="Arial"/>
          <w:b/>
          <w:i w:val="0"/>
          <w:color w:val="0B5C7B"/>
          <w:sz w:val="18"/>
        </w:rPr>
        <w:t>MAIN AI PLAYBOOK IMPLEMENTATION KIT</w:t>
      </w:r>
    </w:p>
    <w:p>
      <w:pPr>
        <w:spacing w:after="160"/>
      </w:pPr>
      <w:r>
        <w:rPr>
          <w:rFonts w:ascii="Arial" w:hAnsi="Arial"/>
          <w:b/>
          <w:i w:val="0"/>
          <w:color w:val="041E41"/>
          <w:sz w:val="54"/>
        </w:rPr>
        <w:t>Faculty AI Playbook Implementation Kit</w:t>
      </w:r>
    </w:p>
    <w:p>
      <w:pPr>
        <w:spacing w:after="320"/>
      </w:pPr>
      <w:r>
        <w:rPr>
          <w:rFonts w:ascii="Arial" w:hAnsi="Arial"/>
          <w:b w:val="0"/>
          <w:i w:val="0"/>
          <w:color w:val="526076"/>
          <w:sz w:val="26"/>
        </w:rPr>
        <w:t>Copy-ready course language and working tools for setting AI expectations, redesigning assignments, and reviewing AI-assisted work.</w:t>
      </w:r>
    </w:p>
    <w:tbl>
      <w:tblPr>
        <w:tblW w:type="dxa" w:w="9360"/>
        <w:jc w:val="center"/>
        <w:tblLayout w:type="fixed"/>
        <w:tblLook w:firstColumn="1" w:firstRow="1" w:lastColumn="0" w:lastRow="0" w:noHBand="0" w:noVBand="1" w:val="04A0"/>
        <w:tblInd w:w="0" w:type="dxa"/>
        <w:tblBorders>
          <w:top w:val="single" w:sz="4" w:color="D9E4EA"/>
          <w:left w:val="single" w:sz="4" w:color="D9E4EA"/>
          <w:bottom w:val="single" w:sz="4" w:color="D9E4EA"/>
          <w:right w:val="single" w:sz="4" w:color="D9E4EA"/>
          <w:insideH w:val="single" w:sz="4" w:color="D9E4EA"/>
          <w:insideV w:val="single" w:sz="4" w:color="D9E4EA"/>
        </w:tblBorders>
      </w:tblPr>
      <w:tblGrid>
        <w:gridCol w:w="2100"/>
        <w:gridCol w:w="7260"/>
      </w:tblGrid>
      <w:tr>
        <w:tc>
          <w:tcPr>
            <w:tcW w:type="dxa" w:w="2100"/>
            <w:tcMar>
              <w:top w:w="100" w:type="dxa"/>
              <w:start w:w="120" w:type="dxa"/>
              <w:bottom w:w="100" w:type="dxa"/>
              <w:end w:w="120" w:type="dxa"/>
            </w:tcMar>
            <w:shd w:fill="F4F8FB"/>
          </w:tcPr>
          <w:p>
            <w:r>
              <w:rPr>
                <w:rFonts w:ascii="Arial" w:hAnsi="Arial"/>
                <w:b/>
                <w:i w:val="0"/>
                <w:color w:val="041E41"/>
                <w:sz w:val="18"/>
              </w:rPr>
              <w:t>Audience</w:t>
            </w:r>
          </w:p>
        </w:tc>
        <w:tc>
          <w:tcPr>
            <w:tcW w:type="dxa" w:w="7260"/>
            <w:tcMar>
              <w:top w:w="100" w:type="dxa"/>
              <w:start w:w="120" w:type="dxa"/>
              <w:bottom w:w="100" w:type="dxa"/>
              <w:end w:w="120" w:type="dxa"/>
            </w:tcMar>
          </w:tcPr>
          <w:p>
            <w:r>
              <w:rPr>
                <w:rFonts w:ascii="Arial" w:hAnsi="Arial"/>
                <w:b w:val="0"/>
                <w:i w:val="0"/>
                <w:color w:val="1F2A44"/>
                <w:sz w:val="19"/>
              </w:rPr>
              <w:t>College and university faculty, instructional leaders, academic support, accessibility, libraries, IT, privacy, security, and student-success teams</w:t>
            </w:r>
          </w:p>
        </w:tc>
      </w:tr>
      <w:tr>
        <w:tc>
          <w:tcPr>
            <w:tcW w:type="dxa" w:w="2100"/>
            <w:tcMar>
              <w:top w:w="100" w:type="dxa"/>
              <w:start w:w="120" w:type="dxa"/>
              <w:bottom w:w="100" w:type="dxa"/>
              <w:end w:w="120" w:type="dxa"/>
            </w:tcMar>
            <w:shd w:fill="F4F8FB"/>
          </w:tcPr>
          <w:p>
            <w:r>
              <w:rPr>
                <w:rFonts w:ascii="Arial" w:hAnsi="Arial"/>
                <w:b/>
                <w:i w:val="0"/>
                <w:color w:val="041E41"/>
                <w:sz w:val="18"/>
              </w:rPr>
              <w:t>Edition</w:t>
            </w:r>
          </w:p>
        </w:tc>
        <w:tc>
          <w:tcPr>
            <w:tcW w:type="dxa" w:w="7260"/>
            <w:tcMar>
              <w:top w:w="100" w:type="dxa"/>
              <w:start w:w="120" w:type="dxa"/>
              <w:bottom w:w="100" w:type="dxa"/>
              <w:end w:w="120" w:type="dxa"/>
            </w:tcMar>
          </w:tcPr>
          <w:p>
            <w:r>
              <w:rPr>
                <w:rFonts w:ascii="Arial" w:hAnsi="Arial"/>
                <w:b w:val="0"/>
                <w:i w:val="0"/>
                <w:color w:val="1F2A44"/>
                <w:sz w:val="19"/>
              </w:rPr>
              <w:t>Version 1.0 | Reviewed August 2026</w:t>
            </w:r>
          </w:p>
        </w:tc>
      </w:tr>
      <w:tr>
        <w:tc>
          <w:tcPr>
            <w:tcW w:type="dxa" w:w="2100"/>
            <w:tcMar>
              <w:top w:w="100" w:type="dxa"/>
              <w:start w:w="120" w:type="dxa"/>
              <w:bottom w:w="100" w:type="dxa"/>
              <w:end w:w="120" w:type="dxa"/>
            </w:tcMar>
            <w:shd w:fill="F4F8FB"/>
          </w:tcPr>
          <w:p>
            <w:r>
              <w:rPr>
                <w:rFonts w:ascii="Arial" w:hAnsi="Arial"/>
                <w:b/>
                <w:i w:val="0"/>
                <w:color w:val="041E41"/>
                <w:sz w:val="18"/>
              </w:rPr>
              <w:t>Companion resource</w:t>
            </w:r>
          </w:p>
        </w:tc>
        <w:tc>
          <w:tcPr>
            <w:tcW w:type="dxa" w:w="7260"/>
            <w:tcMar>
              <w:top w:w="100" w:type="dxa"/>
              <w:start w:w="120" w:type="dxa"/>
              <w:bottom w:w="100" w:type="dxa"/>
              <w:end w:w="120" w:type="dxa"/>
            </w:tcMar>
          </w:tcPr>
          <w:p>
            <w:hyperlink r:id="rId12">
              <w:r>
                <w:rPr>
                  <w:color w:val="0B5C7B"/>
                  <w:u w:val="single"/>
                </w:rPr>
                <w:t>https://mainms.org/faculty-ai-playbook/</w:t>
              </w:r>
            </w:hyperlink>
          </w:p>
        </w:tc>
      </w:tr>
    </w:tbl>
    <w:tbl>
      <w:tblPr>
        <w:tblW w:type="dxa" w:w="9360"/>
        <w:jc w:val="center"/>
        <w:tblLayout w:type="fixed"/>
        <w:tblLook w:firstColumn="1" w:firstRow="1" w:lastColumn="0" w:lastRow="0" w:noHBand="0" w:noVBand="1" w:val="04A0"/>
        <w:tblInd w:w="0" w:type="dxa"/>
        <w:tblBorders>
          <w:top w:val="single" w:sz="5" w:color="C9D8E2"/>
          <w:left w:val="single" w:sz="5" w:color="C9D8E2"/>
          <w:bottom w:val="single" w:sz="5" w:color="C9D8E2"/>
          <w:right w:val="single" w:sz="5" w:color="C9D8E2"/>
          <w:insideH w:val="single" w:sz="5" w:color="C9D8E2"/>
          <w:insideV w:val="single" w:sz="5" w:color="C9D8E2"/>
        </w:tblBorders>
      </w:tblPr>
      <w:tblGrid>
        <w:gridCol w:w="9360"/>
      </w:tblGrid>
      <w:tr>
        <w:tc>
          <w:tcPr>
            <w:tcW w:type="dxa" w:w="9360"/>
            <w:tcMar>
              <w:top w:w="100" w:type="dxa"/>
              <w:start w:w="120" w:type="dxa"/>
              <w:bottom w:w="100" w:type="dxa"/>
              <w:end w:w="120" w:type="dxa"/>
            </w:tcMar>
            <w:shd w:fill="EEF8FC"/>
          </w:tcPr>
          <w:p>
            <w:r>
              <w:rPr>
                <w:rFonts w:ascii="Arial" w:hAnsi="Arial"/>
                <w:b/>
                <w:i w:val="0"/>
                <w:color w:val="041E41"/>
                <w:sz w:val="20"/>
              </w:rPr>
              <w:t xml:space="preserve">Purpose: </w:t>
            </w:r>
            <w:r>
              <w:rPr>
                <w:rFonts w:ascii="Arial" w:hAnsi="Arial"/>
                <w:b w:val="0"/>
                <w:i w:val="0"/>
                <w:color w:val="1F2A44"/>
                <w:sz w:val="20"/>
              </w:rPr>
              <w:t>Use this working kit to turn the companion MAIN resource into decisions, records, and repeatable action. Complete only the sections relevant to the proposed use and retain the result under your organization's normal recordkeeping practices.</w:t>
            </w:r>
          </w:p>
        </w:tc>
      </w:tr>
    </w:tbl>
    <w:p>
      <w:pPr>
        <w:spacing w:after="0"/>
      </w:pPr>
    </w:p>
    <w:tbl>
      <w:tblPr>
        <w:tblW w:type="dxa" w:w="9360"/>
        <w:jc w:val="center"/>
        <w:tblLayout w:type="fixed"/>
        <w:tblLook w:firstColumn="1" w:firstRow="1" w:lastColumn="0" w:lastRow="0" w:noHBand="0" w:noVBand="1" w:val="04A0"/>
        <w:tblInd w:w="0" w:type="dxa"/>
        <w:tblBorders>
          <w:top w:val="single" w:sz="5" w:color="C9D8E2"/>
          <w:left w:val="single" w:sz="5" w:color="C9D8E2"/>
          <w:bottom w:val="single" w:sz="5" w:color="C9D8E2"/>
          <w:right w:val="single" w:sz="5" w:color="C9D8E2"/>
          <w:insideH w:val="single" w:sz="5" w:color="C9D8E2"/>
          <w:insideV w:val="single" w:sz="5" w:color="C9D8E2"/>
        </w:tblBorders>
      </w:tblPr>
      <w:tblGrid>
        <w:gridCol w:w="9360"/>
      </w:tblGrid>
      <w:tr>
        <w:tc>
          <w:tcPr>
            <w:tcW w:type="dxa" w:w="9360"/>
            <w:tcMar>
              <w:top w:w="100" w:type="dxa"/>
              <w:start w:w="120" w:type="dxa"/>
              <w:bottom w:w="100" w:type="dxa"/>
              <w:end w:w="120" w:type="dxa"/>
            </w:tcMar>
            <w:shd w:fill="FFF8E8"/>
          </w:tcPr>
          <w:p>
            <w:r>
              <w:rPr>
                <w:rFonts w:ascii="Arial" w:hAnsi="Arial"/>
                <w:b/>
                <w:i w:val="0"/>
                <w:color w:val="041E41"/>
                <w:sz w:val="20"/>
              </w:rPr>
              <w:t xml:space="preserve">Important boundary: </w:t>
            </w:r>
            <w:r>
              <w:rPr>
                <w:rFonts w:ascii="Arial" w:hAnsi="Arial"/>
                <w:b w:val="0"/>
                <w:i w:val="0"/>
                <w:color w:val="1F2A44"/>
                <w:sz w:val="20"/>
              </w:rPr>
              <w:t>This voluntary planning resource does not replace applicable law, safety or cybersecurity requirements, institutional policy, contracts, professional standards, or qualified review. MAIN does not approve local tools, uses, or decisions.</w:t>
            </w:r>
          </w:p>
        </w:tc>
      </w:tr>
    </w:tbl>
    <w:p>
      <w:pPr>
        <w:spacing w:after="0"/>
      </w:pPr>
    </w:p>
    <w:p>
      <w:r>
        <w:br w:type="page"/>
      </w:r>
    </w:p>
    <w:p>
      <w:pPr>
        <w:pStyle w:val="Heading1"/>
      </w:pPr>
      <w:r>
        <w:t>1. Course AI decision worksheet</w:t>
      </w:r>
    </w:p>
    <w:p>
      <w:r>
        <w:rPr>
          <w:rFonts w:ascii="Arial" w:hAnsi="Arial"/>
          <w:b w:val="0"/>
          <w:i w:val="0"/>
          <w:color w:val="526076"/>
          <w:sz w:val="20"/>
        </w:rPr>
        <w:t>Start with learning outcomes and institutional authority, not with a preferred tool.</w:t>
      </w:r>
    </w:p>
    <w:p>
      <w:pPr>
        <w:pStyle w:val="FormLabel"/>
        <w:keepNext/>
        <w:spacing w:before="80" w:after="40"/>
        <w:ind w:left="0" w:firstLine="0"/>
      </w:pPr>
      <w:r>
        <w:rPr>
          <w:rFonts w:ascii="Arial" w:hAnsi="Arial"/>
          <w:b/>
          <w:i w:val="0"/>
          <w:color w:val="041E41"/>
          <w:sz w:val="19"/>
        </w:rPr>
        <w:t>Course and learning context</w:t>
      </w:r>
    </w:p>
    <w:tbl>
      <w:tblPr>
        <w:tblW w:type="dxa" w:w="9360"/>
        <w:jc w:val="center"/>
        <w:tblLayout w:type="fixed"/>
        <w:tblLook w:firstColumn="1" w:firstRow="1" w:lastColumn="0" w:lastRow="0" w:noHBand="0" w:noVBand="1" w:val="04A0"/>
        <w:tblInd w:w="0" w:type="dxa"/>
        <w:tblBorders>
          <w:top w:val="single" w:sz="5" w:color="C9D8E2"/>
          <w:left w:val="single" w:sz="5" w:color="C9D8E2"/>
          <w:bottom w:val="single" w:sz="5" w:color="C9D8E2"/>
          <w:right w:val="single" w:sz="5" w:color="C9D8E2"/>
          <w:insideH w:val="single" w:sz="5" w:color="C9D8E2"/>
          <w:insideV w:val="single" w:sz="5" w:color="C9D8E2"/>
        </w:tblBorders>
      </w:tblPr>
      <w:tblGrid>
        <w:gridCol w:w="9360"/>
      </w:tblGrid>
      <w:tr>
        <w:tc>
          <w:tcPr>
            <w:tcW w:type="dxa" w:w="9360"/>
            <w:tcMar>
              <w:top w:w="100" w:type="dxa"/>
              <w:start w:w="120" w:type="dxa"/>
              <w:bottom w:w="100" w:type="dxa"/>
              <w:end w:w="120" w:type="dxa"/>
            </w:tcMar>
            <w:shd w:fill="FFFFFF"/>
          </w:tcPr>
          <w:p>
            <w:pPr>
              <w:ind w:left="0" w:right="0" w:firstLine="0"/>
            </w:pPr>
            <w:r>
              <w:rPr>
                <w:rFonts w:ascii="Arial" w:hAnsi="Arial"/>
                <w:b w:val="0"/>
                <w:i/>
                <w:color w:val="526076"/>
                <w:sz w:val="18"/>
              </w:rPr>
              <w:t>Course, modality, discipline, accreditation or professional constraints, and the learning students must demonstrate.</w:t>
            </w:r>
          </w:p>
          <w:p>
            <w:pPr>
              <w:spacing w:after="100"/>
            </w:pPr>
            <w:r>
              <w:t xml:space="preserve"> </w:t>
            </w:r>
          </w:p>
          <w:p>
            <w:pPr>
              <w:spacing w:after="100"/>
            </w:pPr>
            <w:r>
              <w:t xml:space="preserve"> </w:t>
            </w:r>
          </w:p>
          <w:p>
            <w:pPr>
              <w:spacing w:after="100"/>
            </w:pPr>
            <w:r>
              <w:t xml:space="preserve"> </w:t>
            </w:r>
          </w:p>
        </w:tc>
      </w:tr>
    </w:tbl>
    <w:p>
      <w:pPr>
        <w:pStyle w:val="FormLabel"/>
        <w:keepNext/>
        <w:spacing w:before="80" w:after="40"/>
        <w:ind w:left="0" w:firstLine="0"/>
      </w:pPr>
      <w:r>
        <w:rPr>
          <w:rFonts w:ascii="Arial" w:hAnsi="Arial"/>
          <w:b/>
          <w:i w:val="0"/>
          <w:color w:val="041E41"/>
          <w:sz w:val="19"/>
        </w:rPr>
        <w:t>What students must do independently</w:t>
      </w:r>
    </w:p>
    <w:tbl>
      <w:tblPr>
        <w:tblW w:type="dxa" w:w="9360"/>
        <w:jc w:val="center"/>
        <w:tblLayout w:type="fixed"/>
        <w:tblLook w:firstColumn="1" w:firstRow="1" w:lastColumn="0" w:lastRow="0" w:noHBand="0" w:noVBand="1" w:val="04A0"/>
        <w:tblInd w:w="0" w:type="dxa"/>
        <w:tblBorders>
          <w:top w:val="single" w:sz="5" w:color="C9D8E2"/>
          <w:left w:val="single" w:sz="5" w:color="C9D8E2"/>
          <w:bottom w:val="single" w:sz="5" w:color="C9D8E2"/>
          <w:right w:val="single" w:sz="5" w:color="C9D8E2"/>
          <w:insideH w:val="single" w:sz="5" w:color="C9D8E2"/>
          <w:insideV w:val="single" w:sz="5" w:color="C9D8E2"/>
        </w:tblBorders>
      </w:tblPr>
      <w:tblGrid>
        <w:gridCol w:w="9360"/>
      </w:tblGrid>
      <w:tr>
        <w:tc>
          <w:tcPr>
            <w:tcW w:type="dxa" w:w="9360"/>
            <w:tcMar>
              <w:top w:w="100" w:type="dxa"/>
              <w:start w:w="120" w:type="dxa"/>
              <w:bottom w:w="100" w:type="dxa"/>
              <w:end w:w="120" w:type="dxa"/>
            </w:tcMar>
            <w:shd w:fill="FFFFFF"/>
          </w:tcPr>
          <w:p>
            <w:pPr>
              <w:ind w:left="0" w:right="0" w:firstLine="0"/>
            </w:pPr>
            <w:r>
              <w:rPr>
                <w:rFonts w:ascii="Arial" w:hAnsi="Arial"/>
                <w:b w:val="0"/>
                <w:i/>
                <w:color w:val="526076"/>
                <w:sz w:val="18"/>
              </w:rPr>
              <w:t>Name the knowledge, performance, reasoning, writing, calculation, coding, or judgment that must remain visible.</w:t>
            </w:r>
          </w:p>
          <w:p>
            <w:pPr>
              <w:spacing w:after="100"/>
            </w:pPr>
            <w:r>
              <w:t xml:space="preserve"> </w:t>
            </w:r>
          </w:p>
          <w:p>
            <w:pPr>
              <w:spacing w:after="100"/>
            </w:pPr>
            <w:r>
              <w:t xml:space="preserve"> </w:t>
            </w:r>
          </w:p>
          <w:p>
            <w:pPr>
              <w:spacing w:after="100"/>
            </w:pPr>
            <w:r>
              <w:t xml:space="preserve"> </w:t>
            </w:r>
          </w:p>
        </w:tc>
      </w:tr>
    </w:tbl>
    <w:p>
      <w:pPr>
        <w:pStyle w:val="FormLabel"/>
        <w:keepNext/>
        <w:spacing w:before="80" w:after="40"/>
        <w:ind w:left="0" w:firstLine="0"/>
      </w:pPr>
      <w:r>
        <w:rPr>
          <w:rFonts w:ascii="Arial" w:hAnsi="Arial"/>
          <w:b/>
          <w:i w:val="0"/>
          <w:color w:val="041E41"/>
          <w:sz w:val="19"/>
        </w:rPr>
        <w:t>Where AI may support learning</w:t>
      </w:r>
    </w:p>
    <w:tbl>
      <w:tblPr>
        <w:tblW w:type="dxa" w:w="9360"/>
        <w:jc w:val="center"/>
        <w:tblLayout w:type="fixed"/>
        <w:tblLook w:firstColumn="1" w:firstRow="1" w:lastColumn="0" w:lastRow="0" w:noHBand="0" w:noVBand="1" w:val="04A0"/>
        <w:tblInd w:w="0" w:type="dxa"/>
        <w:tblBorders>
          <w:top w:val="single" w:sz="5" w:color="C9D8E2"/>
          <w:left w:val="single" w:sz="5" w:color="C9D8E2"/>
          <w:bottom w:val="single" w:sz="5" w:color="C9D8E2"/>
          <w:right w:val="single" w:sz="5" w:color="C9D8E2"/>
          <w:insideH w:val="single" w:sz="5" w:color="C9D8E2"/>
          <w:insideV w:val="single" w:sz="5" w:color="C9D8E2"/>
        </w:tblBorders>
      </w:tblPr>
      <w:tblGrid>
        <w:gridCol w:w="9360"/>
      </w:tblGrid>
      <w:tr>
        <w:tc>
          <w:tcPr>
            <w:tcW w:type="dxa" w:w="9360"/>
            <w:tcMar>
              <w:top w:w="100" w:type="dxa"/>
              <w:start w:w="120" w:type="dxa"/>
              <w:bottom w:w="100" w:type="dxa"/>
              <w:end w:w="120" w:type="dxa"/>
            </w:tcMar>
            <w:shd w:fill="FFFFFF"/>
          </w:tcPr>
          <w:p>
            <w:pPr>
              <w:ind w:left="0" w:right="0" w:firstLine="0"/>
            </w:pPr>
            <w:r>
              <w:rPr>
                <w:rFonts w:ascii="Arial" w:hAnsi="Arial"/>
                <w:b w:val="0"/>
                <w:i/>
                <w:color w:val="526076"/>
                <w:sz w:val="18"/>
              </w:rPr>
              <w:t>Identify allowed purposes, approved tools, data limits, verification, disclosure, and alternatives.</w:t>
            </w:r>
          </w:p>
          <w:p>
            <w:pPr>
              <w:spacing w:after="100"/>
            </w:pPr>
            <w:r>
              <w:t xml:space="preserve"> </w:t>
            </w:r>
          </w:p>
          <w:p>
            <w:pPr>
              <w:spacing w:after="100"/>
            </w:pPr>
            <w:r>
              <w:t xml:space="preserve"> </w:t>
            </w:r>
          </w:p>
          <w:p>
            <w:pPr>
              <w:spacing w:after="100"/>
            </w:pPr>
            <w:r>
              <w:t xml:space="preserve"> </w:t>
            </w:r>
          </w:p>
        </w:tc>
      </w:tr>
    </w:tbl>
    <w:tbl>
      <w:tblPr>
        <w:tblW w:type="dxa" w:w="9360"/>
        <w:jc w:val="center"/>
        <w:tblLayout w:type="fixed"/>
        <w:tblLook w:firstColumn="1" w:firstRow="1" w:lastColumn="0" w:lastRow="0" w:noHBand="0" w:noVBand="1" w:val="04A0"/>
        <w:tblInd w:w="0" w:type="dxa"/>
        <w:tblBorders>
          <w:top w:val="single" w:sz="5" w:color="C9D8E2"/>
          <w:left w:val="single" w:sz="5" w:color="C9D8E2"/>
          <w:bottom w:val="single" w:sz="5" w:color="C9D8E2"/>
          <w:right w:val="single" w:sz="5" w:color="C9D8E2"/>
          <w:insideH w:val="single" w:sz="5" w:color="C9D8E2"/>
          <w:insideV w:val="single" w:sz="5" w:color="C9D8E2"/>
        </w:tblBorders>
      </w:tblPr>
      <w:tblGrid>
        <w:gridCol w:w="2100"/>
        <w:gridCol w:w="7260"/>
      </w:tblGrid>
      <w:tr>
        <w:tc>
          <w:tcPr>
            <w:tcW w:type="dxa" w:w="2100"/>
            <w:tcMar>
              <w:top w:w="100" w:type="dxa"/>
              <w:start w:w="120" w:type="dxa"/>
              <w:bottom w:w="100" w:type="dxa"/>
              <w:end w:w="120" w:type="dxa"/>
            </w:tcMar>
            <w:shd w:fill="F4F8FB"/>
          </w:tcPr>
          <w:p>
            <w:r>
              <w:rPr>
                <w:rFonts w:ascii="Arial" w:hAnsi="Arial"/>
                <w:b/>
                <w:i w:val="0"/>
                <w:color w:val="041E41"/>
                <w:sz w:val="18"/>
              </w:rPr>
              <w:t>Default course posture</w:t>
            </w:r>
          </w:p>
        </w:tc>
        <w:tc>
          <w:tcPr>
            <w:tcW w:type="dxa" w:w="7260"/>
            <w:tcMar>
              <w:top w:w="100" w:type="dxa"/>
              <w:start w:w="120" w:type="dxa"/>
              <w:bottom w:w="100" w:type="dxa"/>
              <w:end w:w="120" w:type="dxa"/>
            </w:tcMar>
          </w:tcPr>
          <w:p>
            <w:r>
              <w:rPr>
                <w:rFonts w:ascii="Arial" w:hAnsi="Arial"/>
                <w:b w:val="0"/>
                <w:i w:val="0"/>
                <w:color w:val="1F2A44"/>
                <w:sz w:val="19"/>
              </w:rPr>
              <w:t>[ ] Required   [ ] Permitted   [ ] Limited   [ ] Prohibited   [ ] Varies by assignment</w:t>
            </w:r>
          </w:p>
        </w:tc>
      </w:tr>
    </w:tbl>
    <w:p>
      <w:r>
        <w:br w:type="page"/>
      </w:r>
    </w:p>
    <w:p>
      <w:pPr>
        <w:pStyle w:val="Heading2"/>
      </w:pPr>
      <w:r>
        <w:t>Before adopting the course posture</w:t>
      </w:r>
    </w:p>
    <w:tbl>
      <w:tblPr>
        <w:tblW w:type="dxa" w:w="9360"/>
        <w:jc w:val="center"/>
        <w:tblLayout w:type="fixed"/>
        <w:tblLook w:firstColumn="1" w:firstRow="1" w:lastColumn="0" w:lastRow="0" w:noHBand="0" w:noVBand="1" w:val="04A0"/>
        <w:tblInd w:w="0" w:type="dxa"/>
        <w:tblBorders>
          <w:top w:val="single" w:sz="4" w:color="D9E4EA"/>
          <w:left w:val="single" w:sz="4" w:color="D9E4EA"/>
          <w:bottom w:val="single" w:sz="4" w:color="D9E4EA"/>
          <w:right w:val="single" w:sz="4" w:color="D9E4EA"/>
          <w:insideH w:val="single" w:sz="4" w:color="D9E4EA"/>
          <w:insideV w:val="single" w:sz="4" w:color="D9E4EA"/>
        </w:tblBorders>
      </w:tblPr>
      <w:tblGrid>
        <w:gridCol w:w="600"/>
        <w:gridCol w:w="8760"/>
      </w:tblGrid>
      <w:tr>
        <w:tc>
          <w:tcPr>
            <w:tcW w:type="dxa" w:w="600"/>
            <w:tcMar>
              <w:top w:w="100" w:type="dxa"/>
              <w:start w:w="120" w:type="dxa"/>
              <w:bottom w:w="100" w:type="dxa"/>
              <w:end w:w="120" w:type="dxa"/>
            </w:tcMar>
            <w:vAlign w:val="center"/>
          </w:tcPr>
          <w:p>
            <w:pPr>
              <w:jc w:val="center"/>
            </w:pPr>
            <w:r>
              <w:rPr>
                <w:rFonts w:ascii="Arial" w:hAnsi="Arial"/>
                <w:b/>
                <w:i w:val="0"/>
                <w:color w:val="041E41"/>
                <w:sz w:val="20"/>
              </w:rPr>
              <w:t>[ ]</w:t>
            </w:r>
          </w:p>
        </w:tc>
        <w:tc>
          <w:tcPr>
            <w:tcW w:type="dxa" w:w="8760"/>
            <w:tcMar>
              <w:top w:w="100" w:type="dxa"/>
              <w:start w:w="120" w:type="dxa"/>
              <w:bottom w:w="100" w:type="dxa"/>
              <w:end w:w="120" w:type="dxa"/>
            </w:tcMar>
            <w:vAlign w:val="center"/>
          </w:tcPr>
          <w:p>
            <w:r>
              <w:rPr>
                <w:rFonts w:ascii="Arial" w:hAnsi="Arial"/>
                <w:b w:val="0"/>
                <w:i w:val="0"/>
                <w:color w:val="1F2A44"/>
                <w:sz w:val="19"/>
              </w:rPr>
              <w:t>The rule aligns with institutional and department policy.</w:t>
            </w:r>
          </w:p>
        </w:tc>
      </w:tr>
      <w:tr>
        <w:tc>
          <w:tcPr>
            <w:tcW w:type="dxa" w:w="600"/>
            <w:tcMar>
              <w:top w:w="100" w:type="dxa"/>
              <w:start w:w="120" w:type="dxa"/>
              <w:bottom w:w="100" w:type="dxa"/>
              <w:end w:w="120" w:type="dxa"/>
            </w:tcMar>
            <w:vAlign w:val="center"/>
          </w:tcPr>
          <w:p>
            <w:pPr>
              <w:jc w:val="center"/>
            </w:pPr>
            <w:r>
              <w:rPr>
                <w:rFonts w:ascii="Arial" w:hAnsi="Arial"/>
                <w:b/>
                <w:i w:val="0"/>
                <w:color w:val="041E41"/>
                <w:sz w:val="20"/>
              </w:rPr>
              <w:t>[ ]</w:t>
            </w:r>
          </w:p>
        </w:tc>
        <w:tc>
          <w:tcPr>
            <w:tcW w:type="dxa" w:w="8760"/>
            <w:tcMar>
              <w:top w:w="100" w:type="dxa"/>
              <w:start w:w="120" w:type="dxa"/>
              <w:bottom w:w="100" w:type="dxa"/>
              <w:end w:w="120" w:type="dxa"/>
            </w:tcMar>
            <w:vAlign w:val="center"/>
          </w:tcPr>
          <w:p>
            <w:r>
              <w:rPr>
                <w:rFonts w:ascii="Arial" w:hAnsi="Arial"/>
                <w:b w:val="0"/>
                <w:i w:val="0"/>
                <w:color w:val="1F2A44"/>
                <w:sz w:val="19"/>
              </w:rPr>
              <w:t>The rule supports the learning outcomes rather than convenience alone.</w:t>
            </w:r>
          </w:p>
        </w:tc>
      </w:tr>
      <w:tr>
        <w:tc>
          <w:tcPr>
            <w:tcW w:type="dxa" w:w="600"/>
            <w:tcMar>
              <w:top w:w="100" w:type="dxa"/>
              <w:start w:w="120" w:type="dxa"/>
              <w:bottom w:w="100" w:type="dxa"/>
              <w:end w:w="120" w:type="dxa"/>
            </w:tcMar>
            <w:vAlign w:val="center"/>
          </w:tcPr>
          <w:p>
            <w:pPr>
              <w:jc w:val="center"/>
            </w:pPr>
            <w:r>
              <w:rPr>
                <w:rFonts w:ascii="Arial" w:hAnsi="Arial"/>
                <w:b/>
                <w:i w:val="0"/>
                <w:color w:val="041E41"/>
                <w:sz w:val="20"/>
              </w:rPr>
              <w:t>[ ]</w:t>
            </w:r>
          </w:p>
        </w:tc>
        <w:tc>
          <w:tcPr>
            <w:tcW w:type="dxa" w:w="8760"/>
            <w:tcMar>
              <w:top w:w="100" w:type="dxa"/>
              <w:start w:w="120" w:type="dxa"/>
              <w:bottom w:w="100" w:type="dxa"/>
              <w:end w:w="120" w:type="dxa"/>
            </w:tcMar>
            <w:vAlign w:val="center"/>
          </w:tcPr>
          <w:p>
            <w:r>
              <w:rPr>
                <w:rFonts w:ascii="Arial" w:hAnsi="Arial"/>
                <w:b w:val="0"/>
                <w:i w:val="0"/>
                <w:color w:val="1F2A44"/>
                <w:sz w:val="19"/>
              </w:rPr>
              <w:t>Students receive assignment-level clarity before beginning work.</w:t>
            </w:r>
          </w:p>
        </w:tc>
      </w:tr>
      <w:tr>
        <w:tc>
          <w:tcPr>
            <w:tcW w:type="dxa" w:w="600"/>
            <w:tcMar>
              <w:top w:w="100" w:type="dxa"/>
              <w:start w:w="120" w:type="dxa"/>
              <w:bottom w:w="100" w:type="dxa"/>
              <w:end w:w="120" w:type="dxa"/>
            </w:tcMar>
            <w:vAlign w:val="center"/>
          </w:tcPr>
          <w:p>
            <w:pPr>
              <w:jc w:val="center"/>
            </w:pPr>
            <w:r>
              <w:rPr>
                <w:rFonts w:ascii="Arial" w:hAnsi="Arial"/>
                <w:b/>
                <w:i w:val="0"/>
                <w:color w:val="041E41"/>
                <w:sz w:val="20"/>
              </w:rPr>
              <w:t>[ ]</w:t>
            </w:r>
          </w:p>
        </w:tc>
        <w:tc>
          <w:tcPr>
            <w:tcW w:type="dxa" w:w="8760"/>
            <w:tcMar>
              <w:top w:w="100" w:type="dxa"/>
              <w:start w:w="120" w:type="dxa"/>
              <w:bottom w:w="100" w:type="dxa"/>
              <w:end w:w="120" w:type="dxa"/>
            </w:tcMar>
            <w:vAlign w:val="center"/>
          </w:tcPr>
          <w:p>
            <w:r>
              <w:rPr>
                <w:rFonts w:ascii="Arial" w:hAnsi="Arial"/>
                <w:b w:val="0"/>
                <w:i w:val="0"/>
                <w:color w:val="1F2A44"/>
                <w:sz w:val="19"/>
              </w:rPr>
              <w:t>Approved tools and prohibited data are identified.</w:t>
            </w:r>
          </w:p>
        </w:tc>
      </w:tr>
      <w:tr>
        <w:tc>
          <w:tcPr>
            <w:tcW w:type="dxa" w:w="600"/>
            <w:tcMar>
              <w:top w:w="100" w:type="dxa"/>
              <w:start w:w="120" w:type="dxa"/>
              <w:bottom w:w="100" w:type="dxa"/>
              <w:end w:w="120" w:type="dxa"/>
            </w:tcMar>
            <w:vAlign w:val="center"/>
          </w:tcPr>
          <w:p>
            <w:pPr>
              <w:jc w:val="center"/>
            </w:pPr>
            <w:r>
              <w:rPr>
                <w:rFonts w:ascii="Arial" w:hAnsi="Arial"/>
                <w:b/>
                <w:i w:val="0"/>
                <w:color w:val="041E41"/>
                <w:sz w:val="20"/>
              </w:rPr>
              <w:t>[ ]</w:t>
            </w:r>
          </w:p>
        </w:tc>
        <w:tc>
          <w:tcPr>
            <w:tcW w:type="dxa" w:w="8760"/>
            <w:tcMar>
              <w:top w:w="100" w:type="dxa"/>
              <w:start w:w="120" w:type="dxa"/>
              <w:bottom w:w="100" w:type="dxa"/>
              <w:end w:w="120" w:type="dxa"/>
            </w:tcMar>
            <w:vAlign w:val="center"/>
          </w:tcPr>
          <w:p>
            <w:r>
              <w:rPr>
                <w:rFonts w:ascii="Arial" w:hAnsi="Arial"/>
                <w:b w:val="0"/>
                <w:i w:val="0"/>
                <w:color w:val="1F2A44"/>
                <w:sz w:val="19"/>
              </w:rPr>
              <w:t>Accessibility, cost, account, and equitable-access alternatives are available.</w:t>
            </w:r>
          </w:p>
        </w:tc>
      </w:tr>
      <w:tr>
        <w:tc>
          <w:tcPr>
            <w:tcW w:type="dxa" w:w="600"/>
            <w:tcMar>
              <w:top w:w="100" w:type="dxa"/>
              <w:start w:w="120" w:type="dxa"/>
              <w:bottom w:w="100" w:type="dxa"/>
              <w:end w:w="120" w:type="dxa"/>
            </w:tcMar>
            <w:vAlign w:val="center"/>
          </w:tcPr>
          <w:p>
            <w:pPr>
              <w:jc w:val="center"/>
            </w:pPr>
            <w:r>
              <w:rPr>
                <w:rFonts w:ascii="Arial" w:hAnsi="Arial"/>
                <w:b/>
                <w:i w:val="0"/>
                <w:color w:val="041E41"/>
                <w:sz w:val="20"/>
              </w:rPr>
              <w:t>[ ]</w:t>
            </w:r>
          </w:p>
        </w:tc>
        <w:tc>
          <w:tcPr>
            <w:tcW w:type="dxa" w:w="8760"/>
            <w:tcMar>
              <w:top w:w="100" w:type="dxa"/>
              <w:start w:w="120" w:type="dxa"/>
              <w:bottom w:w="100" w:type="dxa"/>
              <w:end w:w="120" w:type="dxa"/>
            </w:tcMar>
            <w:vAlign w:val="center"/>
          </w:tcPr>
          <w:p>
            <w:r>
              <w:rPr>
                <w:rFonts w:ascii="Arial" w:hAnsi="Arial"/>
                <w:b w:val="0"/>
                <w:i w:val="0"/>
                <w:color w:val="1F2A44"/>
                <w:sz w:val="19"/>
              </w:rPr>
              <w:t>Disclosure or citation expectations are teachable and proportionate.</w:t>
            </w:r>
          </w:p>
        </w:tc>
      </w:tr>
      <w:tr>
        <w:tc>
          <w:tcPr>
            <w:tcW w:type="dxa" w:w="600"/>
            <w:tcMar>
              <w:top w:w="100" w:type="dxa"/>
              <w:start w:w="120" w:type="dxa"/>
              <w:bottom w:w="100" w:type="dxa"/>
              <w:end w:w="120" w:type="dxa"/>
            </w:tcMar>
            <w:vAlign w:val="center"/>
          </w:tcPr>
          <w:p>
            <w:pPr>
              <w:jc w:val="center"/>
            </w:pPr>
            <w:r>
              <w:rPr>
                <w:rFonts w:ascii="Arial" w:hAnsi="Arial"/>
                <w:b/>
                <w:i w:val="0"/>
                <w:color w:val="041E41"/>
                <w:sz w:val="20"/>
              </w:rPr>
              <w:t>[ ]</w:t>
            </w:r>
          </w:p>
        </w:tc>
        <w:tc>
          <w:tcPr>
            <w:tcW w:type="dxa" w:w="8760"/>
            <w:tcMar>
              <w:top w:w="100" w:type="dxa"/>
              <w:start w:w="120" w:type="dxa"/>
              <w:bottom w:w="100" w:type="dxa"/>
              <w:end w:w="120" w:type="dxa"/>
            </w:tcMar>
            <w:vAlign w:val="center"/>
          </w:tcPr>
          <w:p>
            <w:r>
              <w:rPr>
                <w:rFonts w:ascii="Arial" w:hAnsi="Arial"/>
                <w:b w:val="0"/>
                <w:i w:val="0"/>
                <w:color w:val="1F2A44"/>
                <w:sz w:val="19"/>
              </w:rPr>
              <w:t>The course explains how questions and suspected misuse will be handled fairly.</w:t>
            </w:r>
          </w:p>
        </w:tc>
      </w:tr>
    </w:tbl>
    <w:p>
      <w:r>
        <w:br w:type="page"/>
      </w:r>
    </w:p>
    <w:p>
      <w:pPr>
        <w:pStyle w:val="Heading1"/>
      </w:pPr>
      <w:r>
        <w:t>2. Copy-ready course and assignment language</w:t>
      </w:r>
    </w:p>
    <w:p>
      <w:pPr>
        <w:pStyle w:val="FormLabel"/>
        <w:keepNext/>
        <w:spacing w:before="80" w:after="40"/>
        <w:ind w:left="0" w:firstLine="0"/>
      </w:pPr>
      <w:r>
        <w:rPr>
          <w:rFonts w:ascii="Arial" w:hAnsi="Arial"/>
          <w:b/>
          <w:i w:val="0"/>
          <w:color w:val="041E41"/>
          <w:sz w:val="19"/>
        </w:rPr>
        <w:t>Course AI statement - adapt and approve locally</w:t>
      </w:r>
    </w:p>
    <w:tbl>
      <w:tblPr>
        <w:tblW w:type="dxa" w:w="9360"/>
        <w:jc w:val="center"/>
        <w:tblLayout w:type="fixed"/>
        <w:tblLook w:firstColumn="1" w:firstRow="1" w:lastColumn="0" w:lastRow="0" w:noHBand="0" w:noVBand="1" w:val="04A0"/>
        <w:tblInd w:w="0" w:type="dxa"/>
        <w:tblBorders>
          <w:top w:val="single" w:sz="5" w:color="C9D8E2"/>
          <w:left w:val="single" w:sz="5" w:color="C9D8E2"/>
          <w:bottom w:val="single" w:sz="5" w:color="C9D8E2"/>
          <w:right w:val="single" w:sz="5" w:color="C9D8E2"/>
          <w:insideH w:val="single" w:sz="5" w:color="C9D8E2"/>
          <w:insideV w:val="single" w:sz="5" w:color="C9D8E2"/>
        </w:tblBorders>
      </w:tblPr>
      <w:tblGrid>
        <w:gridCol w:w="9360"/>
      </w:tblGrid>
      <w:tr>
        <w:tc>
          <w:tcPr>
            <w:tcW w:type="dxa" w:w="9360"/>
            <w:tcMar>
              <w:top w:w="100" w:type="dxa"/>
              <w:start w:w="120" w:type="dxa"/>
              <w:bottom w:w="100" w:type="dxa"/>
              <w:end w:w="120" w:type="dxa"/>
            </w:tcMar>
            <w:shd w:fill="FFFFFF"/>
          </w:tcPr>
          <w:p>
            <w:pPr>
              <w:ind w:left="0" w:right="0" w:firstLine="0"/>
            </w:pPr>
            <w:r>
              <w:rPr>
                <w:rFonts w:ascii="Arial" w:hAnsi="Arial"/>
                <w:b w:val="0"/>
                <w:i/>
                <w:color w:val="526076"/>
                <w:sz w:val="18"/>
              </w:rPr>
              <w:t>Artificial intelligence expectations may vary by activity. Follow each assignment's stated AI status and ask before using AI when the boundary is unclear. When AI is authorized, you remain responsible for accuracy, sources, calculations, code, originality, privacy, and the final work you submit. Do not upload protected, confidential, restricted, or another person's information into an unapproved tool. Disclosure or citation requirements will be stated when applicable.</w:t>
            </w:r>
          </w:p>
          <w:p>
            <w:pPr>
              <w:spacing w:after="100"/>
            </w:pPr>
            <w:r>
              <w:t xml:space="preserve"> </w:t>
            </w:r>
          </w:p>
          <w:p>
            <w:pPr>
              <w:spacing w:after="100"/>
            </w:pPr>
            <w:r>
              <w:t xml:space="preserve"> </w:t>
            </w:r>
          </w:p>
          <w:p>
            <w:pPr>
              <w:spacing w:after="100"/>
            </w:pPr>
            <w:r>
              <w:t xml:space="preserve"> </w:t>
            </w:r>
          </w:p>
        </w:tc>
      </w:tr>
    </w:tbl>
    <w:p>
      <w:pPr>
        <w:pStyle w:val="Heading2"/>
      </w:pPr>
      <w:r>
        <w:t>Assignment AI permission card</w:t>
      </w:r>
    </w:p>
    <w:tbl>
      <w:tblPr>
        <w:tblW w:type="dxa" w:w="9360"/>
        <w:jc w:val="center"/>
        <w:tblLayout w:type="fixed"/>
        <w:tblLook w:firstColumn="1" w:firstRow="1" w:lastColumn="0" w:lastRow="0" w:noHBand="0" w:noVBand="1" w:val="04A0"/>
        <w:tblInd w:w="0" w:type="dxa"/>
        <w:tblBorders>
          <w:top w:val="single" w:sz="6" w:color="C9D8E2"/>
          <w:left w:val="single" w:sz="6" w:color="C9D8E2"/>
          <w:bottom w:val="single" w:sz="6" w:color="C9D8E2"/>
          <w:right w:val="single" w:sz="6" w:color="C9D8E2"/>
          <w:insideH w:val="single" w:sz="6" w:color="C9D8E2"/>
          <w:insideV w:val="single" w:sz="6" w:color="C9D8E2"/>
        </w:tblBorders>
      </w:tblPr>
      <w:tblGrid>
        <w:gridCol w:w="2600"/>
        <w:gridCol w:w="6760"/>
      </w:tblGrid>
      <w:tr>
        <w:trPr>
          <w:tblHeader w:val="true"/>
        </w:trPr>
        <w:tc>
          <w:tcPr>
            <w:tcW w:type="dxa" w:w="2600"/>
            <w:tcMar>
              <w:top w:w="100" w:type="dxa"/>
              <w:start w:w="120" w:type="dxa"/>
              <w:bottom w:w="100" w:type="dxa"/>
              <w:end w:w="120" w:type="dxa"/>
            </w:tcMar>
            <w:shd w:fill="041E41"/>
          </w:tcPr>
          <w:p>
            <w:pPr>
              <w:jc w:val="center"/>
            </w:pPr>
            <w:r>
              <w:rPr>
                <w:rFonts w:ascii="Arial" w:hAnsi="Arial"/>
                <w:b/>
                <w:i w:val="0"/>
                <w:color w:val="FFFFFF"/>
                <w:sz w:val="17"/>
              </w:rPr>
              <w:t>Field</w:t>
            </w:r>
          </w:p>
        </w:tc>
        <w:tc>
          <w:tcPr>
            <w:tcW w:type="dxa" w:w="6760"/>
            <w:tcMar>
              <w:top w:w="100" w:type="dxa"/>
              <w:start w:w="120" w:type="dxa"/>
              <w:bottom w:w="100" w:type="dxa"/>
              <w:end w:w="120" w:type="dxa"/>
            </w:tcMar>
            <w:shd w:fill="041E41"/>
          </w:tcPr>
          <w:p>
            <w:pPr>
              <w:jc w:val="center"/>
            </w:pPr>
            <w:r>
              <w:rPr>
                <w:rFonts w:ascii="Arial" w:hAnsi="Arial"/>
                <w:b/>
                <w:i w:val="0"/>
                <w:color w:val="FFFFFF"/>
                <w:sz w:val="17"/>
              </w:rPr>
              <w:t>Instructor entry</w:t>
            </w:r>
          </w:p>
        </w:tc>
      </w:tr>
      <w:tr>
        <w:tc>
          <w:tcPr>
            <w:tcW w:type="dxa" w:w="2600"/>
            <w:tcMar>
              <w:top w:w="100" w:type="dxa"/>
              <w:start w:w="120" w:type="dxa"/>
              <w:bottom w:w="100" w:type="dxa"/>
              <w:end w:w="120" w:type="dxa"/>
            </w:tcMar>
            <w:shd w:fill="F4F8FB"/>
          </w:tcPr>
          <w:p>
            <w:pPr>
              <w:ind w:left="0" w:right="0" w:firstLine="0"/>
              <w:jc w:val="left"/>
            </w:pPr>
            <w:r>
              <w:rPr>
                <w:rFonts w:ascii="Arial" w:hAnsi="Arial"/>
                <w:b w:val="0"/>
                <w:i w:val="0"/>
                <w:color w:val="1F2A44"/>
                <w:sz w:val="17"/>
              </w:rPr>
              <w:t>Status</w:t>
            </w:r>
          </w:p>
        </w:tc>
        <w:tc>
          <w:tcPr>
            <w:tcW w:type="dxa" w:w="6760"/>
            <w:tcMar>
              <w:top w:w="100" w:type="dxa"/>
              <w:start w:w="120" w:type="dxa"/>
              <w:bottom w:w="100" w:type="dxa"/>
              <w:end w:w="120" w:type="dxa"/>
            </w:tcMar>
          </w:tcPr>
          <w:p>
            <w:pPr>
              <w:ind w:left="0" w:right="0" w:firstLine="0"/>
              <w:jc w:val="left"/>
            </w:pPr>
            <w:r>
              <w:rPr>
                <w:rFonts w:ascii="Arial" w:hAnsi="Arial"/>
                <w:b w:val="0"/>
                <w:i w:val="0"/>
                <w:color w:val="1F2A44"/>
                <w:sz w:val="17"/>
              </w:rPr>
              <w:t>[ ] Required   [ ] Permitted   [ ] Limited   [ ] Prohibited</w:t>
            </w:r>
          </w:p>
        </w:tc>
      </w:tr>
      <w:tr>
        <w:tc>
          <w:tcPr>
            <w:tcW w:type="dxa" w:w="2600"/>
            <w:tcMar>
              <w:top w:w="100" w:type="dxa"/>
              <w:start w:w="120" w:type="dxa"/>
              <w:bottom w:w="100" w:type="dxa"/>
              <w:end w:w="120" w:type="dxa"/>
            </w:tcMar>
            <w:shd w:fill="F4F8FB"/>
          </w:tcPr>
          <w:p>
            <w:pPr>
              <w:ind w:left="0" w:right="0" w:firstLine="0"/>
              <w:jc w:val="left"/>
            </w:pPr>
            <w:r>
              <w:rPr>
                <w:rFonts w:ascii="Arial" w:hAnsi="Arial"/>
                <w:b w:val="0"/>
                <w:i w:val="0"/>
                <w:color w:val="1F2A44"/>
                <w:sz w:val="17"/>
              </w:rPr>
              <w:t>You may</w:t>
            </w:r>
          </w:p>
        </w:tc>
        <w:tc>
          <w:tcPr>
            <w:tcW w:type="dxa" w:w="6760"/>
            <w:tcMar>
              <w:top w:w="100" w:type="dxa"/>
              <w:start w:w="120" w:type="dxa"/>
              <w:bottom w:w="100" w:type="dxa"/>
              <w:end w:w="120" w:type="dxa"/>
            </w:tcMar>
          </w:tcPr>
          <w:p>
            <w:pPr>
              <w:ind w:left="0" w:right="0" w:firstLine="0"/>
              <w:jc w:val="left"/>
            </w:pPr>
            <w:r>
              <w:rPr>
                <w:rFonts w:ascii="Arial" w:hAnsi="Arial"/>
                <w:b w:val="0"/>
                <w:i w:val="0"/>
                <w:color w:val="1F2A44"/>
                <w:sz w:val="17"/>
              </w:rPr>
            </w:r>
          </w:p>
        </w:tc>
      </w:tr>
      <w:tr>
        <w:tc>
          <w:tcPr>
            <w:tcW w:type="dxa" w:w="2600"/>
            <w:tcMar>
              <w:top w:w="100" w:type="dxa"/>
              <w:start w:w="120" w:type="dxa"/>
              <w:bottom w:w="100" w:type="dxa"/>
              <w:end w:w="120" w:type="dxa"/>
            </w:tcMar>
            <w:shd w:fill="F4F8FB"/>
          </w:tcPr>
          <w:p>
            <w:pPr>
              <w:ind w:left="0" w:right="0" w:firstLine="0"/>
              <w:jc w:val="left"/>
            </w:pPr>
            <w:r>
              <w:rPr>
                <w:rFonts w:ascii="Arial" w:hAnsi="Arial"/>
                <w:b w:val="0"/>
                <w:i w:val="0"/>
                <w:color w:val="1F2A44"/>
                <w:sz w:val="17"/>
              </w:rPr>
              <w:t>You may not</w:t>
            </w:r>
          </w:p>
        </w:tc>
        <w:tc>
          <w:tcPr>
            <w:tcW w:type="dxa" w:w="6760"/>
            <w:tcMar>
              <w:top w:w="100" w:type="dxa"/>
              <w:start w:w="120" w:type="dxa"/>
              <w:bottom w:w="100" w:type="dxa"/>
              <w:end w:w="120" w:type="dxa"/>
            </w:tcMar>
          </w:tcPr>
          <w:p>
            <w:pPr>
              <w:ind w:left="0" w:right="0" w:firstLine="0"/>
              <w:jc w:val="left"/>
            </w:pPr>
            <w:r>
              <w:rPr>
                <w:rFonts w:ascii="Arial" w:hAnsi="Arial"/>
                <w:b w:val="0"/>
                <w:i w:val="0"/>
                <w:color w:val="1F2A44"/>
                <w:sz w:val="17"/>
              </w:rPr>
            </w:r>
          </w:p>
        </w:tc>
      </w:tr>
      <w:tr>
        <w:tc>
          <w:tcPr>
            <w:tcW w:type="dxa" w:w="2600"/>
            <w:tcMar>
              <w:top w:w="100" w:type="dxa"/>
              <w:start w:w="120" w:type="dxa"/>
              <w:bottom w:w="100" w:type="dxa"/>
              <w:end w:w="120" w:type="dxa"/>
            </w:tcMar>
            <w:shd w:fill="F4F8FB"/>
          </w:tcPr>
          <w:p>
            <w:pPr>
              <w:ind w:left="0" w:right="0" w:firstLine="0"/>
              <w:jc w:val="left"/>
            </w:pPr>
            <w:r>
              <w:rPr>
                <w:rFonts w:ascii="Arial" w:hAnsi="Arial"/>
                <w:b w:val="0"/>
                <w:i w:val="0"/>
                <w:color w:val="1F2A44"/>
                <w:sz w:val="17"/>
              </w:rPr>
              <w:t>Approved tools / alternatives</w:t>
            </w:r>
          </w:p>
        </w:tc>
        <w:tc>
          <w:tcPr>
            <w:tcW w:type="dxa" w:w="6760"/>
            <w:tcMar>
              <w:top w:w="100" w:type="dxa"/>
              <w:start w:w="120" w:type="dxa"/>
              <w:bottom w:w="100" w:type="dxa"/>
              <w:end w:w="120" w:type="dxa"/>
            </w:tcMar>
          </w:tcPr>
          <w:p>
            <w:pPr>
              <w:ind w:left="0" w:right="0" w:firstLine="0"/>
              <w:jc w:val="left"/>
            </w:pPr>
            <w:r>
              <w:rPr>
                <w:rFonts w:ascii="Arial" w:hAnsi="Arial"/>
                <w:b w:val="0"/>
                <w:i w:val="0"/>
                <w:color w:val="1F2A44"/>
                <w:sz w:val="17"/>
              </w:rPr>
            </w:r>
          </w:p>
        </w:tc>
      </w:tr>
      <w:tr>
        <w:tc>
          <w:tcPr>
            <w:tcW w:type="dxa" w:w="2600"/>
            <w:tcMar>
              <w:top w:w="100" w:type="dxa"/>
              <w:start w:w="120" w:type="dxa"/>
              <w:bottom w:w="100" w:type="dxa"/>
              <w:end w:w="120" w:type="dxa"/>
            </w:tcMar>
            <w:shd w:fill="F4F8FB"/>
          </w:tcPr>
          <w:p>
            <w:pPr>
              <w:ind w:left="0" w:right="0" w:firstLine="0"/>
              <w:jc w:val="left"/>
            </w:pPr>
            <w:r>
              <w:rPr>
                <w:rFonts w:ascii="Arial" w:hAnsi="Arial"/>
                <w:b w:val="0"/>
                <w:i w:val="0"/>
                <w:color w:val="1F2A44"/>
                <w:sz w:val="17"/>
              </w:rPr>
              <w:t>Disclosure or citation</w:t>
            </w:r>
          </w:p>
        </w:tc>
        <w:tc>
          <w:tcPr>
            <w:tcW w:type="dxa" w:w="6760"/>
            <w:tcMar>
              <w:top w:w="100" w:type="dxa"/>
              <w:start w:w="120" w:type="dxa"/>
              <w:bottom w:w="100" w:type="dxa"/>
              <w:end w:w="120" w:type="dxa"/>
            </w:tcMar>
          </w:tcPr>
          <w:p>
            <w:pPr>
              <w:ind w:left="0" w:right="0" w:firstLine="0"/>
              <w:jc w:val="left"/>
            </w:pPr>
            <w:r>
              <w:rPr>
                <w:rFonts w:ascii="Arial" w:hAnsi="Arial"/>
                <w:b w:val="0"/>
                <w:i w:val="0"/>
                <w:color w:val="1F2A44"/>
                <w:sz w:val="17"/>
              </w:rPr>
            </w:r>
          </w:p>
        </w:tc>
      </w:tr>
      <w:tr>
        <w:tc>
          <w:tcPr>
            <w:tcW w:type="dxa" w:w="2600"/>
            <w:tcMar>
              <w:top w:w="100" w:type="dxa"/>
              <w:start w:w="120" w:type="dxa"/>
              <w:bottom w:w="100" w:type="dxa"/>
              <w:end w:w="120" w:type="dxa"/>
            </w:tcMar>
            <w:shd w:fill="F4F8FB"/>
          </w:tcPr>
          <w:p>
            <w:pPr>
              <w:ind w:left="0" w:right="0" w:firstLine="0"/>
              <w:jc w:val="left"/>
            </w:pPr>
            <w:r>
              <w:rPr>
                <w:rFonts w:ascii="Arial" w:hAnsi="Arial"/>
                <w:b w:val="0"/>
                <w:i w:val="0"/>
                <w:color w:val="1F2A44"/>
                <w:sz w:val="17"/>
              </w:rPr>
              <w:t>Verification required</w:t>
            </w:r>
          </w:p>
        </w:tc>
        <w:tc>
          <w:tcPr>
            <w:tcW w:type="dxa" w:w="6760"/>
            <w:tcMar>
              <w:top w:w="100" w:type="dxa"/>
              <w:start w:w="120" w:type="dxa"/>
              <w:bottom w:w="100" w:type="dxa"/>
              <w:end w:w="120" w:type="dxa"/>
            </w:tcMar>
          </w:tcPr>
          <w:p>
            <w:pPr>
              <w:ind w:left="0" w:right="0" w:firstLine="0"/>
              <w:jc w:val="left"/>
            </w:pPr>
            <w:r>
              <w:rPr>
                <w:rFonts w:ascii="Arial" w:hAnsi="Arial"/>
                <w:b w:val="0"/>
                <w:i w:val="0"/>
                <w:color w:val="1F2A44"/>
                <w:sz w:val="17"/>
              </w:rPr>
            </w:r>
          </w:p>
        </w:tc>
      </w:tr>
      <w:tr>
        <w:tc>
          <w:tcPr>
            <w:tcW w:type="dxa" w:w="2600"/>
            <w:tcMar>
              <w:top w:w="100" w:type="dxa"/>
              <w:start w:w="120" w:type="dxa"/>
              <w:bottom w:w="100" w:type="dxa"/>
              <w:end w:w="120" w:type="dxa"/>
            </w:tcMar>
            <w:shd w:fill="F4F8FB"/>
          </w:tcPr>
          <w:p>
            <w:pPr>
              <w:ind w:left="0" w:right="0" w:firstLine="0"/>
              <w:jc w:val="left"/>
            </w:pPr>
            <w:r>
              <w:rPr>
                <w:rFonts w:ascii="Arial" w:hAnsi="Arial"/>
                <w:b w:val="0"/>
                <w:i w:val="0"/>
                <w:color w:val="1F2A44"/>
                <w:sz w:val="17"/>
              </w:rPr>
              <w:t>Learning students must perform</w:t>
            </w:r>
          </w:p>
        </w:tc>
        <w:tc>
          <w:tcPr>
            <w:tcW w:type="dxa" w:w="6760"/>
            <w:tcMar>
              <w:top w:w="100" w:type="dxa"/>
              <w:start w:w="120" w:type="dxa"/>
              <w:bottom w:w="100" w:type="dxa"/>
              <w:end w:w="120" w:type="dxa"/>
            </w:tcMar>
          </w:tcPr>
          <w:p>
            <w:pPr>
              <w:ind w:left="0" w:right="0" w:firstLine="0"/>
              <w:jc w:val="left"/>
            </w:pPr>
            <w:r>
              <w:rPr>
                <w:rFonts w:ascii="Arial" w:hAnsi="Arial"/>
                <w:b w:val="0"/>
                <w:i w:val="0"/>
                <w:color w:val="1F2A44"/>
                <w:sz w:val="17"/>
              </w:rPr>
            </w:r>
          </w:p>
        </w:tc>
      </w:tr>
      <w:tr>
        <w:tc>
          <w:tcPr>
            <w:tcW w:type="dxa" w:w="2600"/>
            <w:tcMar>
              <w:top w:w="100" w:type="dxa"/>
              <w:start w:w="120" w:type="dxa"/>
              <w:bottom w:w="100" w:type="dxa"/>
              <w:end w:w="120" w:type="dxa"/>
            </w:tcMar>
            <w:shd w:fill="F4F8FB"/>
          </w:tcPr>
          <w:p>
            <w:pPr>
              <w:ind w:left="0" w:right="0" w:firstLine="0"/>
              <w:jc w:val="left"/>
            </w:pPr>
            <w:r>
              <w:rPr>
                <w:rFonts w:ascii="Arial" w:hAnsi="Arial"/>
                <w:b w:val="0"/>
                <w:i w:val="0"/>
                <w:color w:val="1F2A44"/>
                <w:sz w:val="17"/>
              </w:rPr>
              <w:t>Questions / contact</w:t>
            </w:r>
          </w:p>
        </w:tc>
        <w:tc>
          <w:tcPr>
            <w:tcW w:type="dxa" w:w="6760"/>
            <w:tcMar>
              <w:top w:w="100" w:type="dxa"/>
              <w:start w:w="120" w:type="dxa"/>
              <w:bottom w:w="100" w:type="dxa"/>
              <w:end w:w="120" w:type="dxa"/>
            </w:tcMar>
          </w:tcPr>
          <w:p>
            <w:pPr>
              <w:ind w:left="0" w:right="0" w:firstLine="0"/>
              <w:jc w:val="left"/>
            </w:pPr>
            <w:r>
              <w:rPr>
                <w:rFonts w:ascii="Arial" w:hAnsi="Arial"/>
                <w:b w:val="0"/>
                <w:i w:val="0"/>
                <w:color w:val="1F2A44"/>
                <w:sz w:val="17"/>
              </w:rPr>
            </w:r>
          </w:p>
        </w:tc>
      </w:tr>
    </w:tbl>
    <w:p>
      <w:r>
        <w:br w:type="page"/>
      </w:r>
    </w:p>
    <w:p>
      <w:pPr>
        <w:pStyle w:val="Heading1"/>
      </w:pPr>
      <w:r>
        <w:t>3. Assignment redesign worksheet</w:t>
      </w:r>
    </w:p>
    <w:p>
      <w:pPr>
        <w:pStyle w:val="FormLabel"/>
        <w:keepNext/>
        <w:spacing w:before="80" w:after="40"/>
        <w:ind w:left="0" w:firstLine="0"/>
      </w:pPr>
      <w:r>
        <w:rPr>
          <w:rFonts w:ascii="Arial" w:hAnsi="Arial"/>
          <w:b/>
          <w:i w:val="0"/>
          <w:color w:val="041E41"/>
          <w:sz w:val="19"/>
        </w:rPr>
        <w:t>Learning outcome</w:t>
      </w:r>
    </w:p>
    <w:tbl>
      <w:tblPr>
        <w:tblW w:type="dxa" w:w="9360"/>
        <w:jc w:val="center"/>
        <w:tblLayout w:type="fixed"/>
        <w:tblLook w:firstColumn="1" w:firstRow="1" w:lastColumn="0" w:lastRow="0" w:noHBand="0" w:noVBand="1" w:val="04A0"/>
        <w:tblInd w:w="0" w:type="dxa"/>
        <w:tblBorders>
          <w:top w:val="single" w:sz="5" w:color="C9D8E2"/>
          <w:left w:val="single" w:sz="5" w:color="C9D8E2"/>
          <w:bottom w:val="single" w:sz="5" w:color="C9D8E2"/>
          <w:right w:val="single" w:sz="5" w:color="C9D8E2"/>
          <w:insideH w:val="single" w:sz="5" w:color="C9D8E2"/>
          <w:insideV w:val="single" w:sz="5" w:color="C9D8E2"/>
        </w:tblBorders>
      </w:tblPr>
      <w:tblGrid>
        <w:gridCol w:w="9360"/>
      </w:tblGrid>
      <w:tr>
        <w:tc>
          <w:tcPr>
            <w:tcW w:type="dxa" w:w="9360"/>
            <w:tcMar>
              <w:top w:w="100" w:type="dxa"/>
              <w:start w:w="120" w:type="dxa"/>
              <w:bottom w:w="100" w:type="dxa"/>
              <w:end w:w="120" w:type="dxa"/>
            </w:tcMar>
            <w:shd w:fill="FFFFFF"/>
          </w:tcPr>
          <w:p>
            <w:pPr>
              <w:ind w:left="0" w:right="0" w:firstLine="0"/>
            </w:pPr>
            <w:r>
              <w:rPr>
                <w:rFonts w:ascii="Arial" w:hAnsi="Arial"/>
                <w:b w:val="0"/>
                <w:i/>
                <w:color w:val="526076"/>
                <w:sz w:val="18"/>
              </w:rPr>
              <w:t>What should a successful student know or be able to do?</w:t>
            </w:r>
          </w:p>
          <w:p>
            <w:pPr>
              <w:spacing w:after="100"/>
            </w:pPr>
            <w:r>
              <w:t xml:space="preserve"> </w:t>
            </w:r>
          </w:p>
          <w:p>
            <w:pPr>
              <w:spacing w:after="100"/>
            </w:pPr>
            <w:r>
              <w:t xml:space="preserve"> </w:t>
            </w:r>
          </w:p>
        </w:tc>
      </w:tr>
    </w:tbl>
    <w:p>
      <w:pPr>
        <w:pStyle w:val="FormLabel"/>
        <w:keepNext/>
        <w:spacing w:before="80" w:after="40"/>
        <w:ind w:left="0" w:firstLine="0"/>
      </w:pPr>
      <w:r>
        <w:rPr>
          <w:rFonts w:ascii="Arial" w:hAnsi="Arial"/>
          <w:b/>
          <w:i w:val="0"/>
          <w:color w:val="041E41"/>
          <w:sz w:val="19"/>
        </w:rPr>
        <w:t>Current task and likely AI use</w:t>
      </w:r>
    </w:p>
    <w:tbl>
      <w:tblPr>
        <w:tblW w:type="dxa" w:w="9360"/>
        <w:jc w:val="center"/>
        <w:tblLayout w:type="fixed"/>
        <w:tblLook w:firstColumn="1" w:firstRow="1" w:lastColumn="0" w:lastRow="0" w:noHBand="0" w:noVBand="1" w:val="04A0"/>
        <w:tblInd w:w="0" w:type="dxa"/>
        <w:tblBorders>
          <w:top w:val="single" w:sz="5" w:color="C9D8E2"/>
          <w:left w:val="single" w:sz="5" w:color="C9D8E2"/>
          <w:bottom w:val="single" w:sz="5" w:color="C9D8E2"/>
          <w:right w:val="single" w:sz="5" w:color="C9D8E2"/>
          <w:insideH w:val="single" w:sz="5" w:color="C9D8E2"/>
          <w:insideV w:val="single" w:sz="5" w:color="C9D8E2"/>
        </w:tblBorders>
      </w:tblPr>
      <w:tblGrid>
        <w:gridCol w:w="9360"/>
      </w:tblGrid>
      <w:tr>
        <w:tc>
          <w:tcPr>
            <w:tcW w:type="dxa" w:w="9360"/>
            <w:tcMar>
              <w:top w:w="100" w:type="dxa"/>
              <w:start w:w="120" w:type="dxa"/>
              <w:bottom w:w="100" w:type="dxa"/>
              <w:end w:w="120" w:type="dxa"/>
            </w:tcMar>
            <w:shd w:fill="FFFFFF"/>
          </w:tcPr>
          <w:p>
            <w:pPr>
              <w:ind w:left="0" w:right="0" w:firstLine="0"/>
            </w:pPr>
            <w:r>
              <w:rPr>
                <w:rFonts w:ascii="Arial" w:hAnsi="Arial"/>
                <w:b w:val="0"/>
                <w:i/>
                <w:color w:val="526076"/>
                <w:sz w:val="18"/>
              </w:rPr>
              <w:t>Where could AI support, obscure, or replace the intended learning?</w:t>
            </w:r>
          </w:p>
          <w:p>
            <w:pPr>
              <w:spacing w:after="100"/>
            </w:pPr>
            <w:r>
              <w:t xml:space="preserve"> </w:t>
            </w:r>
          </w:p>
          <w:p>
            <w:pPr>
              <w:spacing w:after="100"/>
            </w:pPr>
            <w:r>
              <w:t xml:space="preserve"> </w:t>
            </w:r>
          </w:p>
          <w:p>
            <w:pPr>
              <w:spacing w:after="100"/>
            </w:pPr>
            <w:r>
              <w:t xml:space="preserve"> </w:t>
            </w:r>
          </w:p>
        </w:tc>
      </w:tr>
    </w:tbl>
    <w:p>
      <w:pPr>
        <w:pStyle w:val="Heading2"/>
      </w:pPr>
      <w:r>
        <w:t>Design options</w:t>
      </w:r>
    </w:p>
    <w:tbl>
      <w:tblPr>
        <w:tblW w:type="dxa" w:w="9360"/>
        <w:jc w:val="center"/>
        <w:tblLayout w:type="fixed"/>
        <w:tblLook w:firstColumn="1" w:firstRow="1" w:lastColumn="0" w:lastRow="0" w:noHBand="0" w:noVBand="1" w:val="04A0"/>
        <w:tblInd w:w="0" w:type="dxa"/>
        <w:tblBorders>
          <w:top w:val="single" w:sz="4" w:color="D9E4EA"/>
          <w:left w:val="single" w:sz="4" w:color="D9E4EA"/>
          <w:bottom w:val="single" w:sz="4" w:color="D9E4EA"/>
          <w:right w:val="single" w:sz="4" w:color="D9E4EA"/>
          <w:insideH w:val="single" w:sz="4" w:color="D9E4EA"/>
          <w:insideV w:val="single" w:sz="4" w:color="D9E4EA"/>
        </w:tblBorders>
      </w:tblPr>
      <w:tblGrid>
        <w:gridCol w:w="600"/>
        <w:gridCol w:w="8760"/>
      </w:tblGrid>
      <w:tr>
        <w:tc>
          <w:tcPr>
            <w:tcW w:type="dxa" w:w="600"/>
            <w:tcMar>
              <w:top w:w="100" w:type="dxa"/>
              <w:start w:w="120" w:type="dxa"/>
              <w:bottom w:w="100" w:type="dxa"/>
              <w:end w:w="120" w:type="dxa"/>
            </w:tcMar>
            <w:vAlign w:val="center"/>
          </w:tcPr>
          <w:p>
            <w:pPr>
              <w:jc w:val="center"/>
            </w:pPr>
            <w:r>
              <w:rPr>
                <w:rFonts w:ascii="Arial" w:hAnsi="Arial"/>
                <w:b/>
                <w:i w:val="0"/>
                <w:color w:val="041E41"/>
                <w:sz w:val="20"/>
              </w:rPr>
              <w:t>[ ]</w:t>
            </w:r>
          </w:p>
        </w:tc>
        <w:tc>
          <w:tcPr>
            <w:tcW w:type="dxa" w:w="8760"/>
            <w:tcMar>
              <w:top w:w="100" w:type="dxa"/>
              <w:start w:w="120" w:type="dxa"/>
              <w:bottom w:w="100" w:type="dxa"/>
              <w:end w:w="120" w:type="dxa"/>
            </w:tcMar>
            <w:vAlign w:val="center"/>
          </w:tcPr>
          <w:p>
            <w:r>
              <w:rPr>
                <w:rFonts w:ascii="Arial" w:hAnsi="Arial"/>
                <w:b w:val="0"/>
                <w:i w:val="0"/>
                <w:color w:val="1F2A44"/>
                <w:sz w:val="19"/>
              </w:rPr>
              <w:t>Require visible process such as notes, drafts, calculations, code history, lab records, or source evaluation.</w:t>
            </w:r>
          </w:p>
        </w:tc>
      </w:tr>
      <w:tr>
        <w:tc>
          <w:tcPr>
            <w:tcW w:type="dxa" w:w="600"/>
            <w:tcMar>
              <w:top w:w="100" w:type="dxa"/>
              <w:start w:w="120" w:type="dxa"/>
              <w:bottom w:w="100" w:type="dxa"/>
              <w:end w:w="120" w:type="dxa"/>
            </w:tcMar>
            <w:vAlign w:val="center"/>
          </w:tcPr>
          <w:p>
            <w:pPr>
              <w:jc w:val="center"/>
            </w:pPr>
            <w:r>
              <w:rPr>
                <w:rFonts w:ascii="Arial" w:hAnsi="Arial"/>
                <w:b/>
                <w:i w:val="0"/>
                <w:color w:val="041E41"/>
                <w:sz w:val="20"/>
              </w:rPr>
              <w:t>[ ]</w:t>
            </w:r>
          </w:p>
        </w:tc>
        <w:tc>
          <w:tcPr>
            <w:tcW w:type="dxa" w:w="8760"/>
            <w:tcMar>
              <w:top w:w="100" w:type="dxa"/>
              <w:start w:w="120" w:type="dxa"/>
              <w:bottom w:w="100" w:type="dxa"/>
              <w:end w:w="120" w:type="dxa"/>
            </w:tcMar>
            <w:vAlign w:val="center"/>
          </w:tcPr>
          <w:p>
            <w:r>
              <w:rPr>
                <w:rFonts w:ascii="Arial" w:hAnsi="Arial"/>
                <w:b w:val="0"/>
                <w:i w:val="0"/>
                <w:color w:val="1F2A44"/>
                <w:sz w:val="19"/>
              </w:rPr>
              <w:t>Ask students to explain, defend, demonstrate, or reflect on consequential choices.</w:t>
            </w:r>
          </w:p>
        </w:tc>
      </w:tr>
      <w:tr>
        <w:tc>
          <w:tcPr>
            <w:tcW w:type="dxa" w:w="600"/>
            <w:tcMar>
              <w:top w:w="100" w:type="dxa"/>
              <w:start w:w="120" w:type="dxa"/>
              <w:bottom w:w="100" w:type="dxa"/>
              <w:end w:w="120" w:type="dxa"/>
            </w:tcMar>
            <w:vAlign w:val="center"/>
          </w:tcPr>
          <w:p>
            <w:pPr>
              <w:jc w:val="center"/>
            </w:pPr>
            <w:r>
              <w:rPr>
                <w:rFonts w:ascii="Arial" w:hAnsi="Arial"/>
                <w:b/>
                <w:i w:val="0"/>
                <w:color w:val="041E41"/>
                <w:sz w:val="20"/>
              </w:rPr>
              <w:t>[ ]</w:t>
            </w:r>
          </w:p>
        </w:tc>
        <w:tc>
          <w:tcPr>
            <w:tcW w:type="dxa" w:w="8760"/>
            <w:tcMar>
              <w:top w:w="100" w:type="dxa"/>
              <w:start w:w="120" w:type="dxa"/>
              <w:bottom w:w="100" w:type="dxa"/>
              <w:end w:w="120" w:type="dxa"/>
            </w:tcMar>
            <w:vAlign w:val="center"/>
          </w:tcPr>
          <w:p>
            <w:r>
              <w:rPr>
                <w:rFonts w:ascii="Arial" w:hAnsi="Arial"/>
                <w:b w:val="0"/>
                <w:i w:val="0"/>
                <w:color w:val="1F2A44"/>
                <w:sz w:val="19"/>
              </w:rPr>
              <w:t>Use authentic course, community, laboratory, field, or local context where it serves the outcome.</w:t>
            </w:r>
          </w:p>
        </w:tc>
      </w:tr>
      <w:tr>
        <w:tc>
          <w:tcPr>
            <w:tcW w:type="dxa" w:w="600"/>
            <w:tcMar>
              <w:top w:w="100" w:type="dxa"/>
              <w:start w:w="120" w:type="dxa"/>
              <w:bottom w:w="100" w:type="dxa"/>
              <w:end w:w="120" w:type="dxa"/>
            </w:tcMar>
            <w:vAlign w:val="center"/>
          </w:tcPr>
          <w:p>
            <w:pPr>
              <w:jc w:val="center"/>
            </w:pPr>
            <w:r>
              <w:rPr>
                <w:rFonts w:ascii="Arial" w:hAnsi="Arial"/>
                <w:b/>
                <w:i w:val="0"/>
                <w:color w:val="041E41"/>
                <w:sz w:val="20"/>
              </w:rPr>
              <w:t>[ ]</w:t>
            </w:r>
          </w:p>
        </w:tc>
        <w:tc>
          <w:tcPr>
            <w:tcW w:type="dxa" w:w="8760"/>
            <w:tcMar>
              <w:top w:w="100" w:type="dxa"/>
              <w:start w:w="120" w:type="dxa"/>
              <w:bottom w:w="100" w:type="dxa"/>
              <w:end w:w="120" w:type="dxa"/>
            </w:tcMar>
            <w:vAlign w:val="center"/>
          </w:tcPr>
          <w:p>
            <w:r>
              <w:rPr>
                <w:rFonts w:ascii="Arial" w:hAnsi="Arial"/>
                <w:b w:val="0"/>
                <w:i w:val="0"/>
                <w:color w:val="1F2A44"/>
                <w:sz w:val="19"/>
              </w:rPr>
              <w:t>Ask students to verify, critique, correct, or compare an AI output when AI literacy is itself relevant.</w:t>
            </w:r>
          </w:p>
        </w:tc>
      </w:tr>
      <w:tr>
        <w:tc>
          <w:tcPr>
            <w:tcW w:type="dxa" w:w="600"/>
            <w:tcMar>
              <w:top w:w="100" w:type="dxa"/>
              <w:start w:w="120" w:type="dxa"/>
              <w:bottom w:w="100" w:type="dxa"/>
              <w:end w:w="120" w:type="dxa"/>
            </w:tcMar>
            <w:vAlign w:val="center"/>
          </w:tcPr>
          <w:p>
            <w:pPr>
              <w:jc w:val="center"/>
            </w:pPr>
            <w:r>
              <w:rPr>
                <w:rFonts w:ascii="Arial" w:hAnsi="Arial"/>
                <w:b/>
                <w:i w:val="0"/>
                <w:color w:val="041E41"/>
                <w:sz w:val="20"/>
              </w:rPr>
              <w:t>[ ]</w:t>
            </w:r>
          </w:p>
        </w:tc>
        <w:tc>
          <w:tcPr>
            <w:tcW w:type="dxa" w:w="8760"/>
            <w:tcMar>
              <w:top w:w="100" w:type="dxa"/>
              <w:start w:w="120" w:type="dxa"/>
              <w:bottom w:w="100" w:type="dxa"/>
              <w:end w:w="120" w:type="dxa"/>
            </w:tcMar>
            <w:vAlign w:val="center"/>
          </w:tcPr>
          <w:p>
            <w:r>
              <w:rPr>
                <w:rFonts w:ascii="Arial" w:hAnsi="Arial"/>
                <w:b w:val="0"/>
                <w:i w:val="0"/>
                <w:color w:val="1F2A44"/>
                <w:sz w:val="19"/>
              </w:rPr>
              <w:t>Provide an accessible equivalent when a particular tool or account is not essential to the outcome.</w:t>
            </w:r>
          </w:p>
        </w:tc>
      </w:tr>
      <w:tr>
        <w:tc>
          <w:tcPr>
            <w:tcW w:type="dxa" w:w="600"/>
            <w:tcMar>
              <w:top w:w="100" w:type="dxa"/>
              <w:start w:w="120" w:type="dxa"/>
              <w:bottom w:w="100" w:type="dxa"/>
              <w:end w:w="120" w:type="dxa"/>
            </w:tcMar>
            <w:vAlign w:val="center"/>
          </w:tcPr>
          <w:p>
            <w:pPr>
              <w:jc w:val="center"/>
            </w:pPr>
            <w:r>
              <w:rPr>
                <w:rFonts w:ascii="Arial" w:hAnsi="Arial"/>
                <w:b/>
                <w:i w:val="0"/>
                <w:color w:val="041E41"/>
                <w:sz w:val="20"/>
              </w:rPr>
              <w:t>[ ]</w:t>
            </w:r>
          </w:p>
        </w:tc>
        <w:tc>
          <w:tcPr>
            <w:tcW w:type="dxa" w:w="8760"/>
            <w:tcMar>
              <w:top w:w="100" w:type="dxa"/>
              <w:start w:w="120" w:type="dxa"/>
              <w:bottom w:w="100" w:type="dxa"/>
              <w:end w:w="120" w:type="dxa"/>
            </w:tcMar>
            <w:vAlign w:val="center"/>
          </w:tcPr>
          <w:p>
            <w:r>
              <w:rPr>
                <w:rFonts w:ascii="Arial" w:hAnsi="Arial"/>
                <w:b w:val="0"/>
                <w:i w:val="0"/>
                <w:color w:val="1F2A44"/>
                <w:sz w:val="19"/>
              </w:rPr>
              <w:t>Use an assignment-specific AI status rather than relying on a vague syllabus sentence.</w:t>
            </w:r>
          </w:p>
        </w:tc>
      </w:tr>
    </w:tbl>
    <w:p>
      <w:pPr>
        <w:pStyle w:val="FormLabel"/>
        <w:keepNext/>
        <w:spacing w:before="80" w:after="40"/>
        <w:ind w:left="0" w:firstLine="0"/>
      </w:pPr>
      <w:r>
        <w:rPr>
          <w:rFonts w:ascii="Arial" w:hAnsi="Arial"/>
          <w:b/>
          <w:i w:val="0"/>
          <w:color w:val="041E41"/>
          <w:sz w:val="19"/>
        </w:rPr>
        <w:t>Revised task and evidence</w:t>
      </w:r>
    </w:p>
    <w:tbl>
      <w:tblPr>
        <w:tblW w:type="dxa" w:w="9360"/>
        <w:jc w:val="center"/>
        <w:tblLayout w:type="fixed"/>
        <w:tblLook w:firstColumn="1" w:firstRow="1" w:lastColumn="0" w:lastRow="0" w:noHBand="0" w:noVBand="1" w:val="04A0"/>
        <w:tblInd w:w="0" w:type="dxa"/>
        <w:tblBorders>
          <w:top w:val="single" w:sz="5" w:color="C9D8E2"/>
          <w:left w:val="single" w:sz="5" w:color="C9D8E2"/>
          <w:bottom w:val="single" w:sz="5" w:color="C9D8E2"/>
          <w:right w:val="single" w:sz="5" w:color="C9D8E2"/>
          <w:insideH w:val="single" w:sz="5" w:color="C9D8E2"/>
          <w:insideV w:val="single" w:sz="5" w:color="C9D8E2"/>
        </w:tblBorders>
      </w:tblPr>
      <w:tblGrid>
        <w:gridCol w:w="9360"/>
      </w:tblGrid>
      <w:tr>
        <w:tc>
          <w:tcPr>
            <w:tcW w:type="dxa" w:w="9360"/>
            <w:tcMar>
              <w:top w:w="100" w:type="dxa"/>
              <w:start w:w="120" w:type="dxa"/>
              <w:bottom w:w="100" w:type="dxa"/>
              <w:end w:w="120" w:type="dxa"/>
            </w:tcMar>
            <w:shd w:fill="FFFFFF"/>
          </w:tcPr>
          <w:p>
            <w:pPr>
              <w:ind w:left="0" w:right="0" w:firstLine="0"/>
            </w:pPr>
            <w:r>
              <w:rPr>
                <w:rFonts w:ascii="Arial" w:hAnsi="Arial"/>
                <w:b w:val="0"/>
                <w:i/>
                <w:color w:val="526076"/>
                <w:sz w:val="18"/>
              </w:rPr>
              <w:t>Describe the revised directions, AI boundary, required evidence, and grading criteria.</w:t>
            </w:r>
          </w:p>
          <w:p>
            <w:pPr>
              <w:spacing w:after="100"/>
            </w:pPr>
            <w:r>
              <w:t xml:space="preserve"> </w:t>
            </w:r>
          </w:p>
          <w:p>
            <w:pPr>
              <w:spacing w:after="100"/>
            </w:pPr>
            <w:r>
              <w:t xml:space="preserve"> </w:t>
            </w:r>
          </w:p>
          <w:p>
            <w:pPr>
              <w:spacing w:after="100"/>
            </w:pPr>
            <w:r>
              <w:t xml:space="preserve"> </w:t>
            </w:r>
          </w:p>
          <w:p>
            <w:pPr>
              <w:spacing w:after="100"/>
            </w:pPr>
            <w:r>
              <w:t xml:space="preserve"> </w:t>
            </w:r>
          </w:p>
          <w:p>
            <w:pPr>
              <w:spacing w:after="100"/>
            </w:pPr>
            <w:r>
              <w:t xml:space="preserve"> </w:t>
            </w:r>
          </w:p>
        </w:tc>
      </w:tr>
    </w:tbl>
    <w:p>
      <w:r>
        <w:br w:type="page"/>
      </w:r>
    </w:p>
    <w:p>
      <w:pPr>
        <w:pStyle w:val="Heading2"/>
      </w:pPr>
      <w:r>
        <w:t>4. Faculty AI workflow review</w:t>
      </w:r>
    </w:p>
    <w:tbl>
      <w:tblPr>
        <w:tblW w:type="dxa" w:w="9360"/>
        <w:jc w:val="center"/>
        <w:tblLayout w:type="fixed"/>
        <w:tblLook w:firstColumn="1" w:firstRow="1" w:lastColumn="0" w:lastRow="0" w:noHBand="0" w:noVBand="1" w:val="04A0"/>
        <w:tblInd w:w="0" w:type="dxa"/>
        <w:tblBorders>
          <w:top w:val="single" w:sz="4" w:color="D9E4EA"/>
          <w:left w:val="single" w:sz="4" w:color="D9E4EA"/>
          <w:bottom w:val="single" w:sz="4" w:color="D9E4EA"/>
          <w:right w:val="single" w:sz="4" w:color="D9E4EA"/>
          <w:insideH w:val="single" w:sz="4" w:color="D9E4EA"/>
          <w:insideV w:val="single" w:sz="4" w:color="D9E4EA"/>
        </w:tblBorders>
      </w:tblPr>
      <w:tblGrid>
        <w:gridCol w:w="600"/>
        <w:gridCol w:w="8760"/>
      </w:tblGrid>
      <w:tr>
        <w:tc>
          <w:tcPr>
            <w:tcW w:type="dxa" w:w="600"/>
            <w:tcMar>
              <w:top w:w="100" w:type="dxa"/>
              <w:start w:w="120" w:type="dxa"/>
              <w:bottom w:w="100" w:type="dxa"/>
              <w:end w:w="120" w:type="dxa"/>
            </w:tcMar>
            <w:vAlign w:val="center"/>
          </w:tcPr>
          <w:p>
            <w:pPr>
              <w:jc w:val="center"/>
            </w:pPr>
            <w:r>
              <w:rPr>
                <w:rFonts w:ascii="Arial" w:hAnsi="Arial"/>
                <w:b/>
                <w:i w:val="0"/>
                <w:color w:val="041E41"/>
                <w:sz w:val="20"/>
              </w:rPr>
              <w:t>[ ]</w:t>
            </w:r>
          </w:p>
        </w:tc>
        <w:tc>
          <w:tcPr>
            <w:tcW w:type="dxa" w:w="8760"/>
            <w:tcMar>
              <w:top w:w="100" w:type="dxa"/>
              <w:start w:w="120" w:type="dxa"/>
              <w:bottom w:w="100" w:type="dxa"/>
              <w:end w:w="120" w:type="dxa"/>
            </w:tcMar>
            <w:vAlign w:val="center"/>
          </w:tcPr>
          <w:p>
            <w:r>
              <w:rPr>
                <w:rFonts w:ascii="Arial" w:hAnsi="Arial"/>
                <w:b w:val="0"/>
                <w:i w:val="0"/>
                <w:color w:val="1F2A44"/>
                <w:sz w:val="19"/>
              </w:rPr>
              <w:t>The tool and workflow are institutionally approved for the information involved.</w:t>
            </w:r>
          </w:p>
        </w:tc>
      </w:tr>
      <w:tr>
        <w:tc>
          <w:tcPr>
            <w:tcW w:type="dxa" w:w="600"/>
            <w:tcMar>
              <w:top w:w="100" w:type="dxa"/>
              <w:start w:w="120" w:type="dxa"/>
              <w:bottom w:w="100" w:type="dxa"/>
              <w:end w:w="120" w:type="dxa"/>
            </w:tcMar>
            <w:vAlign w:val="center"/>
          </w:tcPr>
          <w:p>
            <w:pPr>
              <w:jc w:val="center"/>
            </w:pPr>
            <w:r>
              <w:rPr>
                <w:rFonts w:ascii="Arial" w:hAnsi="Arial"/>
                <w:b/>
                <w:i w:val="0"/>
                <w:color w:val="041E41"/>
                <w:sz w:val="20"/>
              </w:rPr>
              <w:t>[ ]</w:t>
            </w:r>
          </w:p>
        </w:tc>
        <w:tc>
          <w:tcPr>
            <w:tcW w:type="dxa" w:w="8760"/>
            <w:tcMar>
              <w:top w:w="100" w:type="dxa"/>
              <w:start w:w="120" w:type="dxa"/>
              <w:bottom w:w="100" w:type="dxa"/>
              <w:end w:w="120" w:type="dxa"/>
            </w:tcMar>
            <w:vAlign w:val="center"/>
          </w:tcPr>
          <w:p>
            <w:r>
              <w:rPr>
                <w:rFonts w:ascii="Arial" w:hAnsi="Arial"/>
                <w:b w:val="0"/>
                <w:i w:val="0"/>
                <w:color w:val="1F2A44"/>
                <w:sz w:val="19"/>
              </w:rPr>
              <w:t>Identifiable student records, grades, accommodations, unpublished work, and confidential material are not entered without authorization.</w:t>
            </w:r>
          </w:p>
        </w:tc>
      </w:tr>
      <w:tr>
        <w:tc>
          <w:tcPr>
            <w:tcW w:type="dxa" w:w="600"/>
            <w:tcMar>
              <w:top w:w="100" w:type="dxa"/>
              <w:start w:w="120" w:type="dxa"/>
              <w:bottom w:w="100" w:type="dxa"/>
              <w:end w:w="120" w:type="dxa"/>
            </w:tcMar>
            <w:vAlign w:val="center"/>
          </w:tcPr>
          <w:p>
            <w:pPr>
              <w:jc w:val="center"/>
            </w:pPr>
            <w:r>
              <w:rPr>
                <w:rFonts w:ascii="Arial" w:hAnsi="Arial"/>
                <w:b/>
                <w:i w:val="0"/>
                <w:color w:val="041E41"/>
                <w:sz w:val="20"/>
              </w:rPr>
              <w:t>[ ]</w:t>
            </w:r>
          </w:p>
        </w:tc>
        <w:tc>
          <w:tcPr>
            <w:tcW w:type="dxa" w:w="8760"/>
            <w:tcMar>
              <w:top w:w="100" w:type="dxa"/>
              <w:start w:w="120" w:type="dxa"/>
              <w:bottom w:w="100" w:type="dxa"/>
              <w:end w:w="120" w:type="dxa"/>
            </w:tcMar>
            <w:vAlign w:val="center"/>
          </w:tcPr>
          <w:p>
            <w:r>
              <w:rPr>
                <w:rFonts w:ascii="Arial" w:hAnsi="Arial"/>
                <w:b w:val="0"/>
                <w:i w:val="0"/>
                <w:color w:val="1F2A44"/>
                <w:sz w:val="19"/>
              </w:rPr>
              <w:t>AI output is checked against course materials, primary sources, calculations, code tests, or qualified expertise.</w:t>
            </w:r>
          </w:p>
        </w:tc>
      </w:tr>
      <w:tr>
        <w:tc>
          <w:tcPr>
            <w:tcW w:type="dxa" w:w="600"/>
            <w:tcMar>
              <w:top w:w="100" w:type="dxa"/>
              <w:start w:w="120" w:type="dxa"/>
              <w:bottom w:w="100" w:type="dxa"/>
              <w:end w:w="120" w:type="dxa"/>
            </w:tcMar>
            <w:vAlign w:val="center"/>
          </w:tcPr>
          <w:p>
            <w:pPr>
              <w:jc w:val="center"/>
            </w:pPr>
            <w:r>
              <w:rPr>
                <w:rFonts w:ascii="Arial" w:hAnsi="Arial"/>
                <w:b/>
                <w:i w:val="0"/>
                <w:color w:val="041E41"/>
                <w:sz w:val="20"/>
              </w:rPr>
              <w:t>[ ]</w:t>
            </w:r>
          </w:p>
        </w:tc>
        <w:tc>
          <w:tcPr>
            <w:tcW w:type="dxa" w:w="8760"/>
            <w:tcMar>
              <w:top w:w="100" w:type="dxa"/>
              <w:start w:w="120" w:type="dxa"/>
              <w:bottom w:w="100" w:type="dxa"/>
              <w:end w:w="120" w:type="dxa"/>
            </w:tcMar>
            <w:vAlign w:val="center"/>
          </w:tcPr>
          <w:p>
            <w:r>
              <w:rPr>
                <w:rFonts w:ascii="Arial" w:hAnsi="Arial"/>
                <w:b w:val="0"/>
                <w:i w:val="0"/>
                <w:color w:val="1F2A44"/>
                <w:sz w:val="19"/>
              </w:rPr>
              <w:t>Faculty disclose material AI assistance when students would reasonably need that context.</w:t>
            </w:r>
          </w:p>
        </w:tc>
      </w:tr>
      <w:tr>
        <w:tc>
          <w:tcPr>
            <w:tcW w:type="dxa" w:w="600"/>
            <w:tcMar>
              <w:top w:w="100" w:type="dxa"/>
              <w:start w:w="120" w:type="dxa"/>
              <w:bottom w:w="100" w:type="dxa"/>
              <w:end w:w="120" w:type="dxa"/>
            </w:tcMar>
            <w:vAlign w:val="center"/>
          </w:tcPr>
          <w:p>
            <w:pPr>
              <w:jc w:val="center"/>
            </w:pPr>
            <w:r>
              <w:rPr>
                <w:rFonts w:ascii="Arial" w:hAnsi="Arial"/>
                <w:b/>
                <w:i w:val="0"/>
                <w:color w:val="041E41"/>
                <w:sz w:val="20"/>
              </w:rPr>
              <w:t>[ ]</w:t>
            </w:r>
          </w:p>
        </w:tc>
        <w:tc>
          <w:tcPr>
            <w:tcW w:type="dxa" w:w="8760"/>
            <w:tcMar>
              <w:top w:w="100" w:type="dxa"/>
              <w:start w:w="120" w:type="dxa"/>
              <w:bottom w:w="100" w:type="dxa"/>
              <w:end w:w="120" w:type="dxa"/>
            </w:tcMar>
            <w:vAlign w:val="center"/>
          </w:tcPr>
          <w:p>
            <w:r>
              <w:rPr>
                <w:rFonts w:ascii="Arial" w:hAnsi="Arial"/>
                <w:b w:val="0"/>
                <w:i w:val="0"/>
                <w:color w:val="1F2A44"/>
                <w:sz w:val="19"/>
              </w:rPr>
              <w:t>AI does not independently make consequential grading, integrity, accessibility, or student-support decisions.</w:t>
            </w:r>
          </w:p>
        </w:tc>
      </w:tr>
      <w:tr>
        <w:tc>
          <w:tcPr>
            <w:tcW w:type="dxa" w:w="600"/>
            <w:tcMar>
              <w:top w:w="100" w:type="dxa"/>
              <w:start w:w="120" w:type="dxa"/>
              <w:bottom w:w="100" w:type="dxa"/>
              <w:end w:w="120" w:type="dxa"/>
            </w:tcMar>
            <w:vAlign w:val="center"/>
          </w:tcPr>
          <w:p>
            <w:pPr>
              <w:jc w:val="center"/>
            </w:pPr>
            <w:r>
              <w:rPr>
                <w:rFonts w:ascii="Arial" w:hAnsi="Arial"/>
                <w:b/>
                <w:i w:val="0"/>
                <w:color w:val="041E41"/>
                <w:sz w:val="20"/>
              </w:rPr>
              <w:t>[ ]</w:t>
            </w:r>
          </w:p>
        </w:tc>
        <w:tc>
          <w:tcPr>
            <w:tcW w:type="dxa" w:w="8760"/>
            <w:tcMar>
              <w:top w:w="100" w:type="dxa"/>
              <w:start w:w="120" w:type="dxa"/>
              <w:bottom w:w="100" w:type="dxa"/>
              <w:end w:w="120" w:type="dxa"/>
            </w:tcMar>
            <w:vAlign w:val="center"/>
          </w:tcPr>
          <w:p>
            <w:r>
              <w:rPr>
                <w:rFonts w:ascii="Arial" w:hAnsi="Arial"/>
                <w:b w:val="0"/>
                <w:i w:val="0"/>
                <w:color w:val="1F2A44"/>
                <w:sz w:val="19"/>
              </w:rPr>
              <w:t>Bias, accessibility, and unequal impact have been considered.</w:t>
            </w:r>
          </w:p>
        </w:tc>
      </w:tr>
      <w:tr>
        <w:tc>
          <w:tcPr>
            <w:tcW w:type="dxa" w:w="600"/>
            <w:tcMar>
              <w:top w:w="100" w:type="dxa"/>
              <w:start w:w="120" w:type="dxa"/>
              <w:bottom w:w="100" w:type="dxa"/>
              <w:end w:w="120" w:type="dxa"/>
            </w:tcMar>
            <w:vAlign w:val="center"/>
          </w:tcPr>
          <w:p>
            <w:pPr>
              <w:jc w:val="center"/>
            </w:pPr>
            <w:r>
              <w:rPr>
                <w:rFonts w:ascii="Arial" w:hAnsi="Arial"/>
                <w:b/>
                <w:i w:val="0"/>
                <w:color w:val="041E41"/>
                <w:sz w:val="20"/>
              </w:rPr>
              <w:t>[ ]</w:t>
            </w:r>
          </w:p>
        </w:tc>
        <w:tc>
          <w:tcPr>
            <w:tcW w:type="dxa" w:w="8760"/>
            <w:tcMar>
              <w:top w:w="100" w:type="dxa"/>
              <w:start w:w="120" w:type="dxa"/>
              <w:bottom w:w="100" w:type="dxa"/>
              <w:end w:w="120" w:type="dxa"/>
            </w:tcMar>
            <w:vAlign w:val="center"/>
          </w:tcPr>
          <w:p>
            <w:r>
              <w:rPr>
                <w:rFonts w:ascii="Arial" w:hAnsi="Arial"/>
                <w:b w:val="0"/>
                <w:i w:val="0"/>
                <w:color w:val="1F2A44"/>
                <w:sz w:val="19"/>
              </w:rPr>
              <w:t>Prompts, outputs, revisions, approvals, or other records are retained when required.</w:t>
            </w:r>
          </w:p>
        </w:tc>
      </w:tr>
    </w:tbl>
    <w:p>
      <w:pPr>
        <w:pStyle w:val="FormLabel"/>
        <w:keepNext/>
        <w:spacing w:before="80" w:after="40"/>
        <w:ind w:left="0" w:firstLine="0"/>
      </w:pPr>
      <w:r>
        <w:rPr>
          <w:rFonts w:ascii="Arial" w:hAnsi="Arial"/>
          <w:b/>
          <w:i w:val="0"/>
          <w:color w:val="041E41"/>
          <w:sz w:val="19"/>
        </w:rPr>
        <w:t>Workflow record</w:t>
      </w:r>
    </w:p>
    <w:tbl>
      <w:tblPr>
        <w:tblW w:type="dxa" w:w="9360"/>
        <w:jc w:val="center"/>
        <w:tblLayout w:type="fixed"/>
        <w:tblLook w:firstColumn="1" w:firstRow="1" w:lastColumn="0" w:lastRow="0" w:noHBand="0" w:noVBand="1" w:val="04A0"/>
        <w:tblInd w:w="0" w:type="dxa"/>
        <w:tblBorders>
          <w:top w:val="single" w:sz="5" w:color="C9D8E2"/>
          <w:left w:val="single" w:sz="5" w:color="C9D8E2"/>
          <w:bottom w:val="single" w:sz="5" w:color="C9D8E2"/>
          <w:right w:val="single" w:sz="5" w:color="C9D8E2"/>
          <w:insideH w:val="single" w:sz="5" w:color="C9D8E2"/>
          <w:insideV w:val="single" w:sz="5" w:color="C9D8E2"/>
        </w:tblBorders>
      </w:tblPr>
      <w:tblGrid>
        <w:gridCol w:w="9360"/>
      </w:tblGrid>
      <w:tr>
        <w:tc>
          <w:tcPr>
            <w:tcW w:type="dxa" w:w="9360"/>
            <w:tcMar>
              <w:top w:w="100" w:type="dxa"/>
              <w:start w:w="120" w:type="dxa"/>
              <w:bottom w:w="100" w:type="dxa"/>
              <w:end w:w="120" w:type="dxa"/>
            </w:tcMar>
            <w:shd w:fill="FFFFFF"/>
          </w:tcPr>
          <w:p>
            <w:pPr>
              <w:ind w:left="0" w:right="0" w:firstLine="0"/>
            </w:pPr>
            <w:r>
              <w:rPr>
                <w:rFonts w:ascii="Arial" w:hAnsi="Arial"/>
                <w:b w:val="0"/>
                <w:i/>
                <w:color w:val="526076"/>
                <w:sz w:val="18"/>
              </w:rPr>
              <w:t>Purpose, tool, data, verification, human decision, limitations, and next review.</w:t>
            </w:r>
          </w:p>
          <w:p>
            <w:pPr>
              <w:spacing w:after="100"/>
            </w:pPr>
            <w:r>
              <w:t xml:space="preserve"> </w:t>
            </w:r>
          </w:p>
          <w:p>
            <w:pPr>
              <w:spacing w:after="100"/>
            </w:pPr>
            <w:r>
              <w:t xml:space="preserve"> </w:t>
            </w:r>
          </w:p>
          <w:p>
            <w:pPr>
              <w:spacing w:after="100"/>
            </w:pPr>
            <w:r>
              <w:t xml:space="preserve"> </w:t>
            </w:r>
          </w:p>
          <w:p>
            <w:pPr>
              <w:spacing w:after="100"/>
            </w:pPr>
            <w:r>
              <w:t xml:space="preserve"> </w:t>
            </w:r>
          </w:p>
        </w:tc>
      </w:tr>
    </w:tbl>
    <w:p>
      <w:r>
        <w:br w:type="page"/>
      </w:r>
    </w:p>
    <w:p>
      <w:pPr>
        <w:pStyle w:val="Heading1"/>
      </w:pPr>
      <w:r>
        <w:t>5. Academic-integrity evidence review</w:t>
      </w:r>
    </w:p>
    <w:p>
      <w:r>
        <w:rPr>
          <w:rFonts w:ascii="Arial" w:hAnsi="Arial"/>
          <w:b w:val="0"/>
          <w:i w:val="0"/>
          <w:color w:val="526076"/>
          <w:sz w:val="20"/>
        </w:rPr>
        <w:t>A detector score is not a finding. Follow institutional procedures and review the total evidence.</w:t>
      </w:r>
    </w:p>
    <w:p>
      <w:pPr>
        <w:pStyle w:val="Heading2"/>
      </w:pPr>
      <w:r>
        <w:t>Fair review sequence</w:t>
      </w:r>
    </w:p>
    <w:tbl>
      <w:tblPr>
        <w:tblW w:type="dxa" w:w="9360"/>
        <w:jc w:val="center"/>
        <w:tblLayout w:type="fixed"/>
        <w:tblLook w:firstColumn="1" w:firstRow="1" w:lastColumn="0" w:lastRow="0" w:noHBand="0" w:noVBand="1" w:val="04A0"/>
        <w:tblInd w:w="0" w:type="dxa"/>
        <w:tblBorders>
          <w:top w:val="single" w:sz="6" w:color="C9D8E2"/>
          <w:left w:val="single" w:sz="6" w:color="C9D8E2"/>
          <w:bottom w:val="single" w:sz="6" w:color="C9D8E2"/>
          <w:right w:val="single" w:sz="6" w:color="C9D8E2"/>
          <w:insideH w:val="single" w:sz="6" w:color="C9D8E2"/>
          <w:insideV w:val="single" w:sz="6" w:color="C9D8E2"/>
        </w:tblBorders>
      </w:tblPr>
      <w:tblGrid>
        <w:gridCol w:w="2600"/>
        <w:gridCol w:w="6760"/>
      </w:tblGrid>
      <w:tr>
        <w:trPr>
          <w:tblHeader w:val="true"/>
        </w:trPr>
        <w:tc>
          <w:tcPr>
            <w:tcW w:type="dxa" w:w="2600"/>
            <w:tcMar>
              <w:top w:w="100" w:type="dxa"/>
              <w:start w:w="120" w:type="dxa"/>
              <w:bottom w:w="100" w:type="dxa"/>
              <w:end w:w="120" w:type="dxa"/>
            </w:tcMar>
            <w:shd w:fill="041E41"/>
          </w:tcPr>
          <w:p>
            <w:pPr>
              <w:jc w:val="center"/>
            </w:pPr>
            <w:r>
              <w:rPr>
                <w:rFonts w:ascii="Arial" w:hAnsi="Arial"/>
                <w:b/>
                <w:i w:val="0"/>
                <w:color w:val="FFFFFF"/>
                <w:sz w:val="17"/>
              </w:rPr>
              <w:t>Step</w:t>
            </w:r>
          </w:p>
        </w:tc>
        <w:tc>
          <w:tcPr>
            <w:tcW w:type="dxa" w:w="6760"/>
            <w:tcMar>
              <w:top w:w="100" w:type="dxa"/>
              <w:start w:w="120" w:type="dxa"/>
              <w:bottom w:w="100" w:type="dxa"/>
              <w:end w:w="120" w:type="dxa"/>
            </w:tcMar>
            <w:shd w:fill="041E41"/>
          </w:tcPr>
          <w:p>
            <w:pPr>
              <w:jc w:val="center"/>
            </w:pPr>
            <w:r>
              <w:rPr>
                <w:rFonts w:ascii="Arial" w:hAnsi="Arial"/>
                <w:b/>
                <w:i w:val="0"/>
                <w:color w:val="FFFFFF"/>
                <w:sz w:val="17"/>
              </w:rPr>
              <w:t>Record</w:t>
            </w:r>
          </w:p>
        </w:tc>
      </w:tr>
      <w:tr>
        <w:tc>
          <w:tcPr>
            <w:tcW w:type="dxa" w:w="2600"/>
            <w:tcMar>
              <w:top w:w="100" w:type="dxa"/>
              <w:start w:w="120" w:type="dxa"/>
              <w:bottom w:w="100" w:type="dxa"/>
              <w:end w:w="120" w:type="dxa"/>
            </w:tcMar>
            <w:shd w:fill="F4F8FB"/>
          </w:tcPr>
          <w:p>
            <w:pPr>
              <w:ind w:left="0" w:right="0" w:firstLine="0"/>
              <w:jc w:val="left"/>
            </w:pPr>
            <w:r>
              <w:rPr>
                <w:rFonts w:ascii="Arial" w:hAnsi="Arial"/>
                <w:b w:val="0"/>
                <w:i w:val="0"/>
                <w:color w:val="1F2A44"/>
                <w:sz w:val="17"/>
              </w:rPr>
              <w:t>1. Clarify the applicable rule</w:t>
            </w:r>
          </w:p>
        </w:tc>
        <w:tc>
          <w:tcPr>
            <w:tcW w:type="dxa" w:w="6760"/>
            <w:tcMar>
              <w:top w:w="100" w:type="dxa"/>
              <w:start w:w="120" w:type="dxa"/>
              <w:bottom w:w="100" w:type="dxa"/>
              <w:end w:w="120" w:type="dxa"/>
            </w:tcMar>
          </w:tcPr>
          <w:p>
            <w:pPr>
              <w:ind w:left="0" w:right="0" w:firstLine="0"/>
              <w:jc w:val="left"/>
            </w:pPr>
            <w:r>
              <w:rPr>
                <w:rFonts w:ascii="Arial" w:hAnsi="Arial"/>
                <w:b w:val="0"/>
                <w:i w:val="0"/>
                <w:color w:val="1F2A44"/>
                <w:sz w:val="17"/>
              </w:rPr>
              <w:t>Course, assignment, tool, permitted steps, disclosure, and timing.</w:t>
            </w:r>
          </w:p>
        </w:tc>
      </w:tr>
      <w:tr>
        <w:tc>
          <w:tcPr>
            <w:tcW w:type="dxa" w:w="2600"/>
            <w:tcMar>
              <w:top w:w="100" w:type="dxa"/>
              <w:start w:w="120" w:type="dxa"/>
              <w:bottom w:w="100" w:type="dxa"/>
              <w:end w:w="120" w:type="dxa"/>
            </w:tcMar>
            <w:shd w:fill="F4F8FB"/>
          </w:tcPr>
          <w:p>
            <w:pPr>
              <w:ind w:left="0" w:right="0" w:firstLine="0"/>
              <w:jc w:val="left"/>
            </w:pPr>
            <w:r>
              <w:rPr>
                <w:rFonts w:ascii="Arial" w:hAnsi="Arial"/>
                <w:b w:val="0"/>
                <w:i w:val="0"/>
                <w:color w:val="1F2A44"/>
                <w:sz w:val="17"/>
              </w:rPr>
              <w:t>2. Preserve relevant material</w:t>
            </w:r>
          </w:p>
        </w:tc>
        <w:tc>
          <w:tcPr>
            <w:tcW w:type="dxa" w:w="6760"/>
            <w:tcMar>
              <w:top w:w="100" w:type="dxa"/>
              <w:start w:w="120" w:type="dxa"/>
              <w:bottom w:w="100" w:type="dxa"/>
              <w:end w:w="120" w:type="dxa"/>
            </w:tcMar>
          </w:tcPr>
          <w:p>
            <w:pPr>
              <w:ind w:left="0" w:right="0" w:firstLine="0"/>
              <w:jc w:val="left"/>
            </w:pPr>
            <w:r>
              <w:rPr>
                <w:rFonts w:ascii="Arial" w:hAnsi="Arial"/>
                <w:b w:val="0"/>
                <w:i w:val="0"/>
                <w:color w:val="1F2A44"/>
                <w:sz w:val="17"/>
              </w:rPr>
              <w:t>Assignment, submitted work, drafts, sources, process records, and communications.</w:t>
            </w:r>
          </w:p>
        </w:tc>
      </w:tr>
      <w:tr>
        <w:tc>
          <w:tcPr>
            <w:tcW w:type="dxa" w:w="2600"/>
            <w:tcMar>
              <w:top w:w="100" w:type="dxa"/>
              <w:start w:w="120" w:type="dxa"/>
              <w:bottom w:w="100" w:type="dxa"/>
              <w:end w:w="120" w:type="dxa"/>
            </w:tcMar>
            <w:shd w:fill="F4F8FB"/>
          </w:tcPr>
          <w:p>
            <w:pPr>
              <w:ind w:left="0" w:right="0" w:firstLine="0"/>
              <w:jc w:val="left"/>
            </w:pPr>
            <w:r>
              <w:rPr>
                <w:rFonts w:ascii="Arial" w:hAnsi="Arial"/>
                <w:b w:val="0"/>
                <w:i w:val="0"/>
                <w:color w:val="1F2A44"/>
                <w:sz w:val="17"/>
              </w:rPr>
              <w:t>3. Examine substantive evidence</w:t>
            </w:r>
          </w:p>
        </w:tc>
        <w:tc>
          <w:tcPr>
            <w:tcW w:type="dxa" w:w="6760"/>
            <w:tcMar>
              <w:top w:w="100" w:type="dxa"/>
              <w:start w:w="120" w:type="dxa"/>
              <w:bottom w:w="100" w:type="dxa"/>
              <w:end w:w="120" w:type="dxa"/>
            </w:tcMar>
          </w:tcPr>
          <w:p>
            <w:pPr>
              <w:ind w:left="0" w:right="0" w:firstLine="0"/>
              <w:jc w:val="left"/>
            </w:pPr>
            <w:r>
              <w:rPr>
                <w:rFonts w:ascii="Arial" w:hAnsi="Arial"/>
                <w:b w:val="0"/>
                <w:i w:val="0"/>
                <w:color w:val="1F2A44"/>
                <w:sz w:val="17"/>
              </w:rPr>
              <w:t>Specific inconsistencies, source problems, process gaps, or other relevant evidence.</w:t>
            </w:r>
          </w:p>
        </w:tc>
      </w:tr>
      <w:tr>
        <w:tc>
          <w:tcPr>
            <w:tcW w:type="dxa" w:w="2600"/>
            <w:tcMar>
              <w:top w:w="100" w:type="dxa"/>
              <w:start w:w="120" w:type="dxa"/>
              <w:bottom w:w="100" w:type="dxa"/>
              <w:end w:w="120" w:type="dxa"/>
            </w:tcMar>
            <w:shd w:fill="F4F8FB"/>
          </w:tcPr>
          <w:p>
            <w:pPr>
              <w:ind w:left="0" w:right="0" w:firstLine="0"/>
              <w:jc w:val="left"/>
            </w:pPr>
            <w:r>
              <w:rPr>
                <w:rFonts w:ascii="Arial" w:hAnsi="Arial"/>
                <w:b w:val="0"/>
                <w:i w:val="0"/>
                <w:color w:val="1F2A44"/>
                <w:sz w:val="17"/>
              </w:rPr>
              <w:t>4. Talk with the student</w:t>
            </w:r>
          </w:p>
        </w:tc>
        <w:tc>
          <w:tcPr>
            <w:tcW w:type="dxa" w:w="6760"/>
            <w:tcMar>
              <w:top w:w="100" w:type="dxa"/>
              <w:start w:w="120" w:type="dxa"/>
              <w:bottom w:w="100" w:type="dxa"/>
              <w:end w:w="120" w:type="dxa"/>
            </w:tcMar>
          </w:tcPr>
          <w:p>
            <w:pPr>
              <w:ind w:left="0" w:right="0" w:firstLine="0"/>
              <w:jc w:val="left"/>
            </w:pPr>
            <w:r>
              <w:rPr>
                <w:rFonts w:ascii="Arial" w:hAnsi="Arial"/>
                <w:b w:val="0"/>
                <w:i w:val="0"/>
                <w:color w:val="1F2A44"/>
                <w:sz w:val="17"/>
              </w:rPr>
              <w:t>Give a fair opportunity to explain the work, process, tools, and understanding.</w:t>
            </w:r>
          </w:p>
        </w:tc>
      </w:tr>
      <w:tr>
        <w:tc>
          <w:tcPr>
            <w:tcW w:type="dxa" w:w="2600"/>
            <w:tcMar>
              <w:top w:w="100" w:type="dxa"/>
              <w:start w:w="120" w:type="dxa"/>
              <w:bottom w:w="100" w:type="dxa"/>
              <w:end w:w="120" w:type="dxa"/>
            </w:tcMar>
            <w:shd w:fill="F4F8FB"/>
          </w:tcPr>
          <w:p>
            <w:pPr>
              <w:ind w:left="0" w:right="0" w:firstLine="0"/>
              <w:jc w:val="left"/>
            </w:pPr>
            <w:r>
              <w:rPr>
                <w:rFonts w:ascii="Arial" w:hAnsi="Arial"/>
                <w:b w:val="0"/>
                <w:i w:val="0"/>
                <w:color w:val="1F2A44"/>
                <w:sz w:val="17"/>
              </w:rPr>
              <w:t>5. Use the established process</w:t>
            </w:r>
          </w:p>
        </w:tc>
        <w:tc>
          <w:tcPr>
            <w:tcW w:type="dxa" w:w="6760"/>
            <w:tcMar>
              <w:top w:w="100" w:type="dxa"/>
              <w:start w:w="120" w:type="dxa"/>
              <w:bottom w:w="100" w:type="dxa"/>
              <w:end w:w="120" w:type="dxa"/>
            </w:tcMar>
          </w:tcPr>
          <w:p>
            <w:pPr>
              <w:ind w:left="0" w:right="0" w:firstLine="0"/>
              <w:jc w:val="left"/>
            </w:pPr>
            <w:r>
              <w:rPr>
                <w:rFonts w:ascii="Arial" w:hAnsi="Arial"/>
                <w:b w:val="0"/>
                <w:i w:val="0"/>
                <w:color w:val="1F2A44"/>
                <w:sz w:val="17"/>
              </w:rPr>
              <w:t>Apply institutional standards, authority, documentation, and appeal rights.</w:t>
            </w:r>
          </w:p>
        </w:tc>
      </w:tr>
      <w:tr>
        <w:tc>
          <w:tcPr>
            <w:tcW w:type="dxa" w:w="2600"/>
            <w:tcMar>
              <w:top w:w="100" w:type="dxa"/>
              <w:start w:w="120" w:type="dxa"/>
              <w:bottom w:w="100" w:type="dxa"/>
              <w:end w:w="120" w:type="dxa"/>
            </w:tcMar>
            <w:shd w:fill="F4F8FB"/>
          </w:tcPr>
          <w:p>
            <w:pPr>
              <w:ind w:left="0" w:right="0" w:firstLine="0"/>
              <w:jc w:val="left"/>
            </w:pPr>
            <w:r>
              <w:rPr>
                <w:rFonts w:ascii="Arial" w:hAnsi="Arial"/>
                <w:b w:val="0"/>
                <w:i w:val="0"/>
                <w:color w:val="1F2A44"/>
                <w:sz w:val="17"/>
              </w:rPr>
              <w:t>6. Improve future clarity</w:t>
            </w:r>
          </w:p>
        </w:tc>
        <w:tc>
          <w:tcPr>
            <w:tcW w:type="dxa" w:w="6760"/>
            <w:tcMar>
              <w:top w:w="100" w:type="dxa"/>
              <w:start w:w="120" w:type="dxa"/>
              <w:bottom w:w="100" w:type="dxa"/>
              <w:end w:w="120" w:type="dxa"/>
            </w:tcMar>
          </w:tcPr>
          <w:p>
            <w:pPr>
              <w:ind w:left="0" w:right="0" w:firstLine="0"/>
              <w:jc w:val="left"/>
            </w:pPr>
            <w:r>
              <w:rPr>
                <w:rFonts w:ascii="Arial" w:hAnsi="Arial"/>
                <w:b w:val="0"/>
                <w:i w:val="0"/>
                <w:color w:val="1F2A44"/>
                <w:sz w:val="17"/>
              </w:rPr>
              <w:t>Revise instructions, assessment design, or orientation if the boundary was unclear.</w:t>
            </w:r>
          </w:p>
        </w:tc>
      </w:tr>
    </w:tbl>
    <w:p>
      <w:pPr>
        <w:pStyle w:val="FormLabel"/>
        <w:keepNext/>
        <w:spacing w:before="80" w:after="40"/>
        <w:ind w:left="0" w:firstLine="0"/>
      </w:pPr>
      <w:r>
        <w:rPr>
          <w:rFonts w:ascii="Arial" w:hAnsi="Arial"/>
          <w:b/>
          <w:i w:val="0"/>
          <w:color w:val="041E41"/>
          <w:sz w:val="19"/>
        </w:rPr>
        <w:t>Case notes</w:t>
      </w:r>
    </w:p>
    <w:tbl>
      <w:tblPr>
        <w:tblW w:type="dxa" w:w="9360"/>
        <w:jc w:val="center"/>
        <w:tblLayout w:type="fixed"/>
        <w:tblLook w:firstColumn="1" w:firstRow="1" w:lastColumn="0" w:lastRow="0" w:noHBand="0" w:noVBand="1" w:val="04A0"/>
        <w:tblInd w:w="0" w:type="dxa"/>
        <w:tblBorders>
          <w:top w:val="single" w:sz="5" w:color="C9D8E2"/>
          <w:left w:val="single" w:sz="5" w:color="C9D8E2"/>
          <w:bottom w:val="single" w:sz="5" w:color="C9D8E2"/>
          <w:right w:val="single" w:sz="5" w:color="C9D8E2"/>
          <w:insideH w:val="single" w:sz="5" w:color="C9D8E2"/>
          <w:insideV w:val="single" w:sz="5" w:color="C9D8E2"/>
        </w:tblBorders>
      </w:tblPr>
      <w:tblGrid>
        <w:gridCol w:w="9360"/>
      </w:tblGrid>
      <w:tr>
        <w:tc>
          <w:tcPr>
            <w:tcW w:type="dxa" w:w="9360"/>
            <w:tcMar>
              <w:top w:w="100" w:type="dxa"/>
              <w:start w:w="120" w:type="dxa"/>
              <w:bottom w:w="100" w:type="dxa"/>
              <w:end w:w="120" w:type="dxa"/>
            </w:tcMar>
            <w:shd w:fill="FFFFFF"/>
          </w:tcPr>
          <w:p>
            <w:pPr>
              <w:ind w:left="0" w:right="0" w:firstLine="0"/>
            </w:pPr>
            <w:r>
              <w:rPr>
                <w:rFonts w:ascii="Arial" w:hAnsi="Arial"/>
                <w:b w:val="0"/>
                <w:i/>
                <w:color w:val="526076"/>
                <w:sz w:val="18"/>
              </w:rPr>
              <w:t>Record facts and required process without treating automated detection as sole evidence.</w:t>
            </w:r>
          </w:p>
          <w:p>
            <w:pPr>
              <w:spacing w:after="100"/>
            </w:pPr>
            <w:r>
              <w:t xml:space="preserve"> </w:t>
            </w:r>
          </w:p>
          <w:p>
            <w:pPr>
              <w:spacing w:after="100"/>
            </w:pPr>
            <w:r>
              <w:t xml:space="preserve"> </w:t>
            </w:r>
          </w:p>
          <w:p>
            <w:pPr>
              <w:spacing w:after="100"/>
            </w:pPr>
            <w:r>
              <w:t xml:space="preserve"> </w:t>
            </w:r>
          </w:p>
          <w:p>
            <w:pPr>
              <w:spacing w:after="100"/>
            </w:pPr>
            <w:r>
              <w:t xml:space="preserve"> </w:t>
            </w:r>
          </w:p>
          <w:p>
            <w:pPr>
              <w:spacing w:after="100"/>
            </w:pPr>
            <w:r>
              <w:t xml:space="preserve"> </w:t>
            </w:r>
          </w:p>
        </w:tc>
      </w:tr>
    </w:tbl>
    <w:p>
      <w:r>
        <w:br w:type="page"/>
      </w:r>
    </w:p>
    <w:p>
      <w:pPr>
        <w:pStyle w:val="Heading1"/>
      </w:pPr>
      <w:r>
        <w:t>Reference and review record</w:t>
      </w:r>
    </w:p>
    <w:p>
      <w:r>
        <w:rPr>
          <w:rFonts w:ascii="Arial" w:hAnsi="Arial"/>
          <w:b w:val="0"/>
          <w:i w:val="0"/>
          <w:color w:val="526076"/>
          <w:sz w:val="20"/>
        </w:rPr>
        <w:t>Record local reviewers and revisit the kit whenever the tool, data, workflow, policy, or risk changes.</w:t>
      </w:r>
    </w:p>
    <w:p>
      <w:pPr>
        <w:pStyle w:val="FormLabel"/>
        <w:keepNext/>
        <w:spacing w:before="80" w:after="40"/>
        <w:ind w:left="0" w:firstLine="0"/>
      </w:pPr>
      <w:r>
        <w:rPr>
          <w:rFonts w:ascii="Arial" w:hAnsi="Arial"/>
          <w:b/>
          <w:i w:val="0"/>
          <w:color w:val="041E41"/>
          <w:sz w:val="19"/>
        </w:rPr>
        <w:t>Local reviewers and roles</w:t>
      </w:r>
    </w:p>
    <w:tbl>
      <w:tblPr>
        <w:tblW w:type="dxa" w:w="9360"/>
        <w:jc w:val="center"/>
        <w:tblLayout w:type="fixed"/>
        <w:tblLook w:firstColumn="1" w:firstRow="1" w:lastColumn="0" w:lastRow="0" w:noHBand="0" w:noVBand="1" w:val="04A0"/>
        <w:tblInd w:w="0" w:type="dxa"/>
        <w:tblBorders>
          <w:top w:val="single" w:sz="5" w:color="C9D8E2"/>
          <w:left w:val="single" w:sz="5" w:color="C9D8E2"/>
          <w:bottom w:val="single" w:sz="5" w:color="C9D8E2"/>
          <w:right w:val="single" w:sz="5" w:color="C9D8E2"/>
          <w:insideH w:val="single" w:sz="5" w:color="C9D8E2"/>
          <w:insideV w:val="single" w:sz="5" w:color="C9D8E2"/>
        </w:tblBorders>
      </w:tblPr>
      <w:tblGrid>
        <w:gridCol w:w="9360"/>
      </w:tblGrid>
      <w:tr>
        <w:tc>
          <w:tcPr>
            <w:tcW w:type="dxa" w:w="9360"/>
            <w:tcMar>
              <w:top w:w="100" w:type="dxa"/>
              <w:start w:w="120" w:type="dxa"/>
              <w:bottom w:w="100" w:type="dxa"/>
              <w:end w:w="120" w:type="dxa"/>
            </w:tcMar>
            <w:shd w:fill="FFFFFF"/>
          </w:tcPr>
          <w:p>
            <w:pPr>
              <w:ind w:left="0" w:right="0" w:firstLine="0"/>
            </w:pPr>
            <w:r>
              <w:rPr>
                <w:rFonts w:ascii="Arial" w:hAnsi="Arial"/>
                <w:b w:val="0"/>
                <w:i/>
                <w:color w:val="526076"/>
                <w:sz w:val="18"/>
              </w:rPr>
              <w:t>Names, roles, departments, and dates reviewed.</w:t>
            </w:r>
          </w:p>
          <w:p>
            <w:pPr>
              <w:spacing w:after="100"/>
            </w:pPr>
            <w:r>
              <w:t xml:space="preserve"> </w:t>
            </w:r>
          </w:p>
          <w:p>
            <w:pPr>
              <w:spacing w:after="100"/>
            </w:pPr>
            <w:r>
              <w:t xml:space="preserve"> </w:t>
            </w:r>
          </w:p>
          <w:p>
            <w:pPr>
              <w:spacing w:after="100"/>
            </w:pPr>
            <w:r>
              <w:t xml:space="preserve"> </w:t>
            </w:r>
          </w:p>
        </w:tc>
      </w:tr>
    </w:tbl>
    <w:p>
      <w:pPr>
        <w:pStyle w:val="FormLabel"/>
        <w:keepNext/>
        <w:spacing w:before="80" w:after="40"/>
        <w:ind w:left="0" w:firstLine="0"/>
      </w:pPr>
      <w:r>
        <w:rPr>
          <w:rFonts w:ascii="Arial" w:hAnsi="Arial"/>
          <w:b/>
          <w:i w:val="0"/>
          <w:color w:val="041E41"/>
          <w:sz w:val="19"/>
        </w:rPr>
        <w:t>Local requirements consulted</w:t>
      </w:r>
    </w:p>
    <w:tbl>
      <w:tblPr>
        <w:tblW w:type="dxa" w:w="9360"/>
        <w:jc w:val="center"/>
        <w:tblLayout w:type="fixed"/>
        <w:tblLook w:firstColumn="1" w:firstRow="1" w:lastColumn="0" w:lastRow="0" w:noHBand="0" w:noVBand="1" w:val="04A0"/>
        <w:tblInd w:w="0" w:type="dxa"/>
        <w:tblBorders>
          <w:top w:val="single" w:sz="5" w:color="C9D8E2"/>
          <w:left w:val="single" w:sz="5" w:color="C9D8E2"/>
          <w:bottom w:val="single" w:sz="5" w:color="C9D8E2"/>
          <w:right w:val="single" w:sz="5" w:color="C9D8E2"/>
          <w:insideH w:val="single" w:sz="5" w:color="C9D8E2"/>
          <w:insideV w:val="single" w:sz="5" w:color="C9D8E2"/>
        </w:tblBorders>
      </w:tblPr>
      <w:tblGrid>
        <w:gridCol w:w="9360"/>
      </w:tblGrid>
      <w:tr>
        <w:tc>
          <w:tcPr>
            <w:tcW w:type="dxa" w:w="9360"/>
            <w:tcMar>
              <w:top w:w="100" w:type="dxa"/>
              <w:start w:w="120" w:type="dxa"/>
              <w:bottom w:w="100" w:type="dxa"/>
              <w:end w:w="120" w:type="dxa"/>
            </w:tcMar>
            <w:shd w:fill="FFFFFF"/>
          </w:tcPr>
          <w:p>
            <w:pPr>
              <w:ind w:left="0" w:right="0" w:firstLine="0"/>
            </w:pPr>
            <w:r>
              <w:rPr>
                <w:rFonts w:ascii="Arial" w:hAnsi="Arial"/>
                <w:b w:val="0"/>
                <w:i/>
                <w:color w:val="526076"/>
                <w:sz w:val="18"/>
              </w:rPr>
              <w:t>Policies, contracts, procedures, laws, standards, or regulator guidance that control this use.</w:t>
            </w:r>
          </w:p>
          <w:p>
            <w:pPr>
              <w:spacing w:after="100"/>
            </w:pPr>
            <w:r>
              <w:t xml:space="preserve"> </w:t>
            </w:r>
          </w:p>
          <w:p>
            <w:pPr>
              <w:spacing w:after="100"/>
            </w:pPr>
            <w:r>
              <w:t xml:space="preserve"> </w:t>
            </w:r>
          </w:p>
          <w:p>
            <w:pPr>
              <w:spacing w:after="100"/>
            </w:pPr>
            <w:r>
              <w:t xml:space="preserve"> </w:t>
            </w:r>
          </w:p>
        </w:tc>
      </w:tr>
    </w:tbl>
    <w:p>
      <w:pPr>
        <w:pStyle w:val="Heading2"/>
      </w:pPr>
      <w:r>
        <w:t>Companion MAIN resource</w:t>
      </w:r>
    </w:p>
    <w:p>
      <w:hyperlink r:id="rId12">
        <w:r>
          <w:rPr>
            <w:color w:val="0B5C7B"/>
            <w:u w:val="single"/>
          </w:rPr>
          <w:t>https://mainms.org/faculty-ai-playbook/</w:t>
        </w:r>
      </w:hyperlink>
    </w:p>
    <w:p>
      <w:pPr>
        <w:pStyle w:val="Heading2"/>
      </w:pPr>
      <w:r>
        <w:t>Selected authoritative foundations</w:t>
      </w:r>
    </w:p>
    <w:p>
      <w:pPr>
        <w:pStyle w:val="ListBullet"/>
        <w:ind w:left="540" w:hanging="271"/>
      </w:pPr>
      <w:hyperlink r:id="rId13">
        <w:r>
          <w:rPr>
            <w:color w:val="0B5C7B"/>
            <w:u w:val="single"/>
          </w:rPr>
          <w:t>U.S. Department of Education AI guidance</w:t>
        </w:r>
      </w:hyperlink>
    </w:p>
    <w:p>
      <w:pPr>
        <w:pStyle w:val="ListBullet"/>
        <w:ind w:left="540" w:hanging="271"/>
      </w:pPr>
      <w:hyperlink r:id="rId14">
        <w:r>
          <w:rPr>
            <w:color w:val="0B5C7B"/>
            <w:u w:val="single"/>
          </w:rPr>
          <w:t>U.S. Department of Education FERPA resources</w:t>
        </w:r>
      </w:hyperlink>
    </w:p>
    <w:p>
      <w:pPr>
        <w:pStyle w:val="ListBullet"/>
        <w:ind w:left="540" w:hanging="271"/>
      </w:pPr>
      <w:hyperlink r:id="rId15">
        <w:r>
          <w:rPr>
            <w:color w:val="0B5C7B"/>
            <w:u w:val="single"/>
          </w:rPr>
          <w:t>NIST Generative AI Profile</w:t>
        </w:r>
      </w:hyperlink>
    </w:p>
    <w:p>
      <w:pPr>
        <w:pStyle w:val="ListBullet"/>
        <w:ind w:left="540" w:hanging="271"/>
      </w:pPr>
      <w:hyperlink r:id="rId16">
        <w:r>
          <w:rPr>
            <w:color w:val="0B5C7B"/>
            <w:u w:val="single"/>
          </w:rPr>
          <w:t>U.S. Copyright Office AI initiative</w:t>
        </w:r>
      </w:hyperlink>
    </w:p>
    <w:tbl>
      <w:tblPr>
        <w:tblW w:type="dxa" w:w="9360"/>
        <w:jc w:val="center"/>
        <w:tblLayout w:type="fixed"/>
        <w:tblLook w:firstColumn="1" w:firstRow="1" w:lastColumn="0" w:lastRow="0" w:noHBand="0" w:noVBand="1" w:val="04A0"/>
        <w:tblInd w:w="0" w:type="dxa"/>
        <w:tblBorders>
          <w:top w:val="single" w:sz="5" w:color="C9D8E2"/>
          <w:left w:val="single" w:sz="5" w:color="C9D8E2"/>
          <w:bottom w:val="single" w:sz="5" w:color="C9D8E2"/>
          <w:right w:val="single" w:sz="5" w:color="C9D8E2"/>
          <w:insideH w:val="single" w:sz="5" w:color="C9D8E2"/>
          <w:insideV w:val="single" w:sz="5" w:color="C9D8E2"/>
        </w:tblBorders>
      </w:tblPr>
      <w:tblGrid>
        <w:gridCol w:w="9360"/>
      </w:tblGrid>
      <w:tr>
        <w:tc>
          <w:tcPr>
            <w:tcW w:type="dxa" w:w="9360"/>
            <w:tcMar>
              <w:top w:w="100" w:type="dxa"/>
              <w:start w:w="120" w:type="dxa"/>
              <w:bottom w:w="100" w:type="dxa"/>
              <w:end w:w="120" w:type="dxa"/>
            </w:tcMar>
            <w:shd w:fill="F4F8FB"/>
          </w:tcPr>
          <w:p>
            <w:r>
              <w:rPr>
                <w:rFonts w:ascii="Arial" w:hAnsi="Arial"/>
                <w:b/>
                <w:i w:val="0"/>
                <w:color w:val="041E41"/>
                <w:sz w:val="20"/>
              </w:rPr>
              <w:t xml:space="preserve">Maintenance: </w:t>
            </w:r>
            <w:r>
              <w:rPr>
                <w:rFonts w:ascii="Arial" w:hAnsi="Arial"/>
                <w:b w:val="0"/>
                <w:i w:val="0"/>
                <w:color w:val="1F2A44"/>
                <w:sz w:val="20"/>
              </w:rPr>
              <w:t>This is a living implementation aid. Confirm current source status before high-consequence use and record material local changes or decisions.</w:t>
            </w:r>
          </w:p>
        </w:tc>
      </w:tr>
    </w:tbl>
    <w:p>
      <w:pPr>
        <w:spacing w:after="0"/>
      </w:pPr>
    </w:p>
    <w:sectPr w:rsidR="00FC693F" w:rsidRPr="0006063C" w:rsidSect="00034616">
      <w:headerReference w:type="default" r:id="rId9"/>
      <w:footerReference w:type="default" r:id="rId10"/>
      <w:pgSz w:w="12240" w:h="15840"/>
      <w:pgMar w:top="1440" w:right="1440" w:bottom="1080" w:left="1440" w:header="317" w:footer="504"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b w:val="0"/>
        <w:i w:val="0"/>
        <w:color w:val="526076"/>
        <w:sz w:val="17"/>
      </w:rPr>
      <w:t xml:space="preserve">MAIN | Faculty AI Kit | Page </w:t>
    </w:r>
    <w:r>
      <w:rPr>
        <w:rFonts w:ascii="Arial" w:hAnsi="Arial"/>
        <w:b w:val="0"/>
        <w:i w:val="0"/>
        <w:color w:val="526076"/>
        <w:sz w:val="18"/>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drawing>
        <wp:inline xmlns:a="http://schemas.openxmlformats.org/drawingml/2006/main" xmlns:pic="http://schemas.openxmlformats.org/drawingml/2006/picture">
          <wp:extent cx="1097280" cy="372699"/>
          <wp:docPr id="1" name="Picture 1" title="MAIN logo" descr="Mississippi Artificial Intelligence Network logo"/>
          <wp:cNvGraphicFramePr>
            <a:graphicFrameLocks noChangeAspect="1"/>
          </wp:cNvGraphicFramePr>
          <a:graphic>
            <a:graphicData uri="http://schemas.openxmlformats.org/drawingml/2006/picture">
              <pic:pic>
                <pic:nvPicPr>
                  <pic:cNvPr id="0" name="main-logo-blackblue-official.png"/>
                  <pic:cNvPicPr/>
                </pic:nvPicPr>
                <pic:blipFill>
                  <a:blip r:embed="rId1"/>
                  <a:stretch>
                    <a:fillRect/>
                  </a:stretch>
                </pic:blipFill>
                <pic:spPr>
                  <a:xfrm>
                    <a:off x="0" y="0"/>
                    <a:ext cx="1097280" cy="372699"/>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83" w:lineRule="auto"/>
    </w:pPr>
    <w:rPr>
      <w:rFonts w:ascii="Arial" w:hAnsi="Arial"/>
      <w:color w:val="1F2A44"/>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rial" w:hAnsi="Arial"/>
      <w:b/>
      <w:bCs/>
      <w:color w:val="041E41"/>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Arial" w:hAnsi="Arial"/>
      <w:b/>
      <w:bCs/>
      <w:color w:val="041E41"/>
      <w:sz w:val="26"/>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Arial" w:hAnsi="Arial"/>
      <w:b/>
      <w:bCs/>
      <w:color w:val="0B5C7B"/>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ormLabel">
    <w:name w:val="Form Label"/>
    <w:pPr>
      <w:spacing w:after="40"/>
    </w:pPr>
    <w:rPr>
      <w:rFonts w:ascii="Arial" w:hAnsi="Arial"/>
      <w:b/>
      <w:color w:val="041E41"/>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mainms.org/faculty-ai-playbook/" TargetMode="External"/><Relationship Id="rId13" Type="http://schemas.openxmlformats.org/officeDocument/2006/relationships/hyperlink" Target="https://www.ed.gov/about/news/press-release/us-department-of-education-issues-guidance-artificial-intelligence-use-schools-proposes-additional-supplemental-priority" TargetMode="External"/><Relationship Id="rId14" Type="http://schemas.openxmlformats.org/officeDocument/2006/relationships/hyperlink" Target="https://studentprivacy.ed.gov/ferpa" TargetMode="External"/><Relationship Id="rId15" Type="http://schemas.openxmlformats.org/officeDocument/2006/relationships/hyperlink" Target="https://www.nist.gov/publications/artificial-intelligence-risk-management-framework-generative-artificial-intelligence" TargetMode="External"/><Relationship Id="rId16" Type="http://schemas.openxmlformats.org/officeDocument/2006/relationships/hyperlink" Target="https://www.copyright.gov/a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Faculty AI Playbook Implementation Kit</dc:title>
  <dc:subject>MAIN AI Playbook implementation kit</dc:subject>
  <dc:creator>Mississippi Artificial Intelligence Network (MAIN)</dc:creator>
  <cp:keywords>MAIN, Mississippi, artificial intelligence, playbook, implementation kit</cp:keywords>
  <dc:description>generated by python-docx</dc:description>
  <cp:lastModifiedBy/>
  <cp:revision>1</cp:revision>
  <dcterms:created xsi:type="dcterms:W3CDTF">2013-12-23T23:15:00Z</dcterms:created>
  <dcterms:modified xsi:type="dcterms:W3CDTF">2013-12-23T23:15:00Z</dcterms:modified>
  <cp:category/>
</cp:coreProperties>
</file>